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593" w:type="dxa"/>
        <w:tblInd w:w="-851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5246"/>
        <w:gridCol w:w="382"/>
        <w:gridCol w:w="3965"/>
      </w:tblGrid>
      <w:tr>
        <w:trPr>
          <w:trHeight w:val="2386"/>
        </w:trPr>
        <w:tc>
          <w:tcPr>
            <w:tcW w:w="5246" w:type="dxa"/>
            <w:textDirection w:val="lrTb"/>
            <w:noWrap w:val="false"/>
          </w:tcPr>
          <w:p>
            <w:pPr>
              <w:pStyle w:val="6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«СОГЛАСОВАНО»</w:t>
            </w:r>
            <w:r>
              <w:rPr>
                <w:sz w:val="24"/>
                <w:szCs w:val="24"/>
              </w:rPr>
            </w:r>
          </w:p>
          <w:p>
            <w:pPr>
              <w:pStyle w:val="6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</w:t>
            </w:r>
            <w:r>
              <w:rPr>
                <w:sz w:val="24"/>
                <w:szCs w:val="24"/>
              </w:rPr>
            </w:r>
          </w:p>
          <w:p>
            <w:pPr>
              <w:pStyle w:val="6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председателя Комитета</w:t>
            </w:r>
            <w:r>
              <w:rPr>
                <w:sz w:val="24"/>
                <w:szCs w:val="24"/>
              </w:rPr>
            </w:r>
          </w:p>
          <w:p>
            <w:pPr>
              <w:pStyle w:val="6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физической культуре и спорту</w:t>
            </w:r>
            <w:r>
              <w:rPr>
                <w:sz w:val="24"/>
                <w:szCs w:val="24"/>
              </w:rPr>
            </w:r>
          </w:p>
          <w:p>
            <w:pPr>
              <w:pStyle w:val="6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32"/>
              <w:ind w:left="-906" w:firstLine="0"/>
              <w:jc w:val="both"/>
            </w:pPr>
            <w:r>
              <w:rPr>
                <w:sz w:val="24"/>
                <w:szCs w:val="24"/>
              </w:rPr>
              <w:t xml:space="preserve">___________________________А.А. Хорт</w:t>
            </w:r>
            <w:r/>
          </w:p>
          <w:p>
            <w:pPr>
              <w:pStyle w:val="6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«___» ________________ 2024 г.</w:t>
            </w:r>
            <w:r>
              <w:rPr>
                <w:sz w:val="24"/>
                <w:szCs w:val="24"/>
              </w:rPr>
            </w:r>
          </w:p>
          <w:p>
            <w:pPr>
              <w:pStyle w:val="6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«УТВЕРЖДАЮ»                                                                </w:t>
            </w:r>
            <w:r>
              <w:rPr>
                <w:sz w:val="24"/>
                <w:szCs w:val="24"/>
              </w:rPr>
            </w:r>
          </w:p>
          <w:p>
            <w:pPr>
              <w:pStyle w:val="6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32"/>
            </w:pPr>
            <w:r>
              <w:rPr>
                <w:sz w:val="24"/>
                <w:szCs w:val="24"/>
              </w:rPr>
              <w:t xml:space="preserve">Заместитель директора </w:t>
            </w:r>
            <w:r/>
          </w:p>
          <w:p>
            <w:pPr>
              <w:pStyle w:val="6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Санкт-Петербургского государственного </w:t>
            </w:r>
            <w:r>
              <w:rPr>
                <w:sz w:val="24"/>
                <w:szCs w:val="24"/>
              </w:rPr>
            </w:r>
          </w:p>
          <w:p>
            <w:pPr>
              <w:pStyle w:val="6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автономного учреждения «Центр </w:t>
            </w:r>
            <w:r>
              <w:rPr>
                <w:sz w:val="24"/>
                <w:szCs w:val="24"/>
              </w:rPr>
            </w:r>
          </w:p>
          <w:p>
            <w:pPr>
              <w:pStyle w:val="6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подготовки спортивных сборных команд </w:t>
            </w:r>
            <w:r>
              <w:rPr>
                <w:sz w:val="24"/>
                <w:szCs w:val="24"/>
              </w:rPr>
            </w:r>
          </w:p>
          <w:p>
            <w:pPr>
              <w:pStyle w:val="6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Санкт-Петербурга»</w:t>
            </w:r>
            <w:r>
              <w:rPr>
                <w:sz w:val="24"/>
                <w:szCs w:val="24"/>
              </w:rPr>
            </w:r>
          </w:p>
          <w:p>
            <w:pPr>
              <w:pStyle w:val="6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</w:r>
          </w:p>
          <w:p>
            <w:pPr>
              <w:pStyle w:val="6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</w:r>
          </w:p>
          <w:p>
            <w:pPr>
              <w:pStyle w:val="6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Д.И. Павлов  </w:t>
            </w:r>
            <w:r>
              <w:rPr>
                <w:sz w:val="24"/>
                <w:szCs w:val="24"/>
              </w:rPr>
            </w:r>
          </w:p>
          <w:p>
            <w:pPr>
              <w:pStyle w:val="6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«___»__________________2024 г. </w:t>
            </w:r>
            <w:r>
              <w:rPr>
                <w:sz w:val="24"/>
                <w:szCs w:val="24"/>
              </w:rPr>
            </w:r>
          </w:p>
        </w:tc>
        <w:tc>
          <w:tcPr>
            <w:tcW w:w="382" w:type="dxa"/>
            <w:textDirection w:val="lrTb"/>
            <w:noWrap w:val="false"/>
          </w:tcPr>
          <w:p>
            <w:pPr>
              <w:pStyle w:val="6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965" w:type="dxa"/>
            <w:textDirection w:val="lrTb"/>
            <w:noWrap w:val="false"/>
          </w:tcPr>
          <w:p>
            <w:pPr>
              <w:pStyle w:val="632"/>
              <w:jc w:val="both"/>
            </w:pPr>
            <w:r>
              <w:rPr>
                <w:sz w:val="24"/>
                <w:szCs w:val="24"/>
              </w:rPr>
              <w:t xml:space="preserve">«УТВЕРЖДАЮ»                                                                </w:t>
            </w:r>
            <w:r/>
          </w:p>
          <w:p>
            <w:pPr>
              <w:pStyle w:val="6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32"/>
              <w:jc w:val="both"/>
            </w:pPr>
            <w:r>
              <w:rPr>
                <w:sz w:val="24"/>
                <w:szCs w:val="24"/>
              </w:rPr>
              <w:t xml:space="preserve">Исполнительный директор</w:t>
            </w:r>
            <w:r/>
          </w:p>
          <w:p>
            <w:pPr>
              <w:pStyle w:val="6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Ассоциации содействия</w:t>
            </w:r>
            <w:r>
              <w:rPr>
                <w:sz w:val="24"/>
                <w:szCs w:val="24"/>
              </w:rPr>
            </w:r>
          </w:p>
          <w:p>
            <w:pPr>
              <w:pStyle w:val="6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развитию школьного водного</w:t>
            </w:r>
            <w:r>
              <w:rPr>
                <w:sz w:val="24"/>
                <w:szCs w:val="24"/>
              </w:rPr>
            </w:r>
          </w:p>
          <w:p>
            <w:pPr>
              <w:pStyle w:val="6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спорта «ШЛЛ ВВС СПб»</w:t>
            </w:r>
            <w:r>
              <w:rPr>
                <w:sz w:val="24"/>
                <w:szCs w:val="24"/>
              </w:rPr>
            </w:r>
          </w:p>
          <w:p>
            <w:pPr>
              <w:pStyle w:val="6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32"/>
              <w:jc w:val="both"/>
            </w:pPr>
            <w:r>
              <w:rPr>
                <w:sz w:val="24"/>
                <w:szCs w:val="24"/>
              </w:rPr>
              <w:t xml:space="preserve">________________ Осинцева М.В. </w:t>
            </w:r>
            <w:r/>
          </w:p>
          <w:p>
            <w:pPr>
              <w:pStyle w:val="6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«__» _____________________ 2024 г.</w:t>
            </w:r>
            <w:r>
              <w:rPr>
                <w:sz w:val="24"/>
                <w:szCs w:val="24"/>
              </w:rPr>
            </w:r>
          </w:p>
          <w:p>
            <w:pPr>
              <w:pStyle w:val="6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«СОГЛАСОВАНО»</w:t>
            </w:r>
            <w:r>
              <w:rPr>
                <w:sz w:val="24"/>
                <w:szCs w:val="24"/>
              </w:rPr>
            </w:r>
          </w:p>
          <w:p>
            <w:pPr>
              <w:pStyle w:val="6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32"/>
            </w:pPr>
            <w:r>
              <w:rPr>
                <w:sz w:val="24"/>
                <w:szCs w:val="24"/>
              </w:rPr>
              <w:t xml:space="preserve">Президент Санкт-Петербургской</w:t>
            </w:r>
            <w:r/>
          </w:p>
          <w:p>
            <w:pPr>
              <w:pStyle w:val="6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Региональной физкультурно-спортивной</w:t>
            </w:r>
            <w:r>
              <w:rPr>
                <w:sz w:val="24"/>
                <w:szCs w:val="24"/>
              </w:rPr>
            </w:r>
          </w:p>
          <w:p>
            <w:pPr>
              <w:pStyle w:val="6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общественной организации</w:t>
            </w:r>
            <w:r>
              <w:rPr>
                <w:sz w:val="24"/>
                <w:szCs w:val="24"/>
              </w:rPr>
            </w:r>
          </w:p>
          <w:p>
            <w:pPr>
              <w:pStyle w:val="6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«Федерация водного поло»</w:t>
            </w:r>
            <w:r>
              <w:rPr>
                <w:sz w:val="24"/>
                <w:szCs w:val="24"/>
              </w:rPr>
            </w:r>
          </w:p>
          <w:p>
            <w:pPr>
              <w:pStyle w:val="6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632"/>
            </w:pPr>
            <w:r>
              <w:rPr>
                <w:sz w:val="24"/>
                <w:szCs w:val="24"/>
              </w:rPr>
              <w:t xml:space="preserve">_________________С.А. Дмитриенко</w:t>
            </w:r>
            <w:r/>
          </w:p>
          <w:p>
            <w:pPr>
              <w:pStyle w:val="6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«___» ____________________ 2024 г.</w:t>
            </w:r>
            <w:r>
              <w:rPr>
                <w:sz w:val="24"/>
                <w:szCs w:val="24"/>
              </w:rPr>
            </w:r>
          </w:p>
          <w:p>
            <w:pPr>
              <w:pStyle w:val="710"/>
              <w:ind w:left="228" w:hanging="2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710"/>
        <w:jc w:val="both"/>
        <w:tabs>
          <w:tab w:val="clear" w:pos="708" w:leader="none"/>
          <w:tab w:val="left" w:pos="5670" w:leader="none"/>
          <w:tab w:val="left" w:pos="5820" w:leader="none"/>
        </w:tabs>
      </w:pPr>
      <w:r/>
      <w:r/>
    </w:p>
    <w:p>
      <w:pPr>
        <w:pStyle w:val="710"/>
        <w:jc w:val="both"/>
        <w:tabs>
          <w:tab w:val="clear" w:pos="708" w:leader="none"/>
          <w:tab w:val="left" w:pos="5670" w:leader="none"/>
          <w:tab w:val="left" w:pos="5820" w:leader="none"/>
        </w:tabs>
      </w:pPr>
      <w:r/>
      <w:r/>
    </w:p>
    <w:p>
      <w:pPr>
        <w:pStyle w:val="710"/>
        <w:jc w:val="both"/>
        <w:tabs>
          <w:tab w:val="clear" w:pos="708" w:leader="none"/>
          <w:tab w:val="left" w:pos="5670" w:leader="none"/>
          <w:tab w:val="left" w:pos="5820" w:leader="none"/>
        </w:tabs>
      </w:pPr>
      <w:r/>
      <w:r/>
    </w:p>
    <w:p>
      <w:pPr>
        <w:pStyle w:val="710"/>
        <w:jc w:val="both"/>
        <w:tabs>
          <w:tab w:val="clear" w:pos="708" w:leader="none"/>
          <w:tab w:val="left" w:pos="5670" w:leader="none"/>
          <w:tab w:val="left" w:pos="5820" w:leader="none"/>
        </w:tabs>
      </w:pPr>
      <w:r/>
      <w:r/>
    </w:p>
    <w:p>
      <w:pPr>
        <w:pStyle w:val="710"/>
        <w:jc w:val="both"/>
        <w:tabs>
          <w:tab w:val="clear" w:pos="708" w:leader="none"/>
          <w:tab w:val="left" w:pos="5670" w:leader="none"/>
          <w:tab w:val="left" w:pos="5820" w:leader="none"/>
        </w:tabs>
      </w:pPr>
      <w:r/>
      <w:r/>
    </w:p>
    <w:p>
      <w:pPr>
        <w:pStyle w:val="710"/>
        <w:ind w:right="1133" w:firstLine="0"/>
        <w:jc w:val="center"/>
        <w:tabs>
          <w:tab w:val="clear" w:pos="708" w:leader="none"/>
          <w:tab w:val="left" w:pos="5670" w:leader="none"/>
          <w:tab w:val="left" w:pos="5820" w:leader="none"/>
        </w:tabs>
        <w:rPr>
          <w:b/>
        </w:rPr>
      </w:pPr>
      <w:r>
        <w:rPr>
          <w:rFonts w:eastAsia="Times New Roman"/>
          <w:b/>
        </w:rPr>
        <w:t xml:space="preserve">   </w:t>
      </w:r>
      <w:r>
        <w:rPr>
          <w:b/>
        </w:rPr>
        <w:t xml:space="preserve">ПОЛОЖЕНИЕ</w:t>
      </w:r>
      <w:r>
        <w:rPr>
          <w:b/>
        </w:rPr>
      </w:r>
    </w:p>
    <w:p>
      <w:pPr>
        <w:pStyle w:val="632"/>
        <w:ind w:right="1133" w:firstLine="709"/>
        <w:jc w:val="center"/>
        <w:tabs>
          <w:tab w:val="clear" w:pos="708" w:leader="none"/>
          <w:tab w:val="left" w:pos="5670" w:leader="none"/>
        </w:tabs>
      </w:pPr>
      <w:r>
        <w:rPr>
          <w:b/>
          <w:bCs/>
          <w:sz w:val="24"/>
          <w:szCs w:val="24"/>
        </w:rPr>
        <w:t xml:space="preserve">О ПРОВЕДЕНИИ ТУРНИРА ПО ВОДНОМУ ПОЛО</w:t>
      </w:r>
      <w:r/>
    </w:p>
    <w:p>
      <w:pPr>
        <w:pStyle w:val="632"/>
        <w:ind w:right="1133" w:firstLine="709"/>
        <w:jc w:val="center"/>
        <w:tabs>
          <w:tab w:val="clear" w:pos="708" w:leader="none"/>
          <w:tab w:val="left" w:pos="5670" w:leader="none"/>
        </w:tabs>
      </w:pPr>
      <w:r>
        <w:rPr>
          <w:b/>
          <w:bCs/>
          <w:sz w:val="24"/>
          <w:szCs w:val="24"/>
        </w:rPr>
        <w:t xml:space="preserve">ПОСВЯЩЕННОМУ ДНЮ ВЕЛИКОЙ ПОБЕДЫ </w:t>
      </w:r>
      <w:r/>
    </w:p>
    <w:p>
      <w:pPr>
        <w:pStyle w:val="632"/>
        <w:ind w:right="1133" w:firstLine="709"/>
        <w:tabs>
          <w:tab w:val="clear" w:pos="708" w:leader="none"/>
          <w:tab w:val="left" w:pos="5670" w:leader="none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</w:t>
      </w:r>
      <w:r>
        <w:rPr>
          <w:b/>
          <w:bCs/>
          <w:sz w:val="24"/>
          <w:szCs w:val="24"/>
        </w:rPr>
        <w:t xml:space="preserve">«РОДИНА»</w:t>
      </w:r>
      <w:r>
        <w:rPr>
          <w:b/>
          <w:bCs/>
          <w:sz w:val="24"/>
          <w:szCs w:val="24"/>
        </w:rPr>
      </w:r>
    </w:p>
    <w:p>
      <w:pPr>
        <w:pStyle w:val="632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pStyle w:val="632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pStyle w:val="632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pStyle w:val="632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pStyle w:val="632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pStyle w:val="632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pStyle w:val="632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pStyle w:val="632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pStyle w:val="632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pStyle w:val="632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pStyle w:val="632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pStyle w:val="632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pStyle w:val="632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pStyle w:val="632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pStyle w:val="632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pStyle w:val="632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pStyle w:val="632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pStyle w:val="632"/>
        <w:ind w:right="1133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Санкт-Петербург</w:t>
      </w:r>
      <w:r>
        <w:rPr>
          <w:b/>
          <w:bCs/>
          <w:sz w:val="24"/>
          <w:szCs w:val="24"/>
        </w:rPr>
      </w:r>
    </w:p>
    <w:p>
      <w:pPr>
        <w:pStyle w:val="632"/>
        <w:ind w:right="1133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2024 г.</w:t>
      </w:r>
      <w:r>
        <w:rPr>
          <w:b/>
          <w:bCs/>
          <w:sz w:val="24"/>
          <w:szCs w:val="24"/>
        </w:rPr>
      </w:r>
    </w:p>
    <w:p>
      <w:pPr>
        <w:pStyle w:val="632"/>
        <w:numPr>
          <w:ilvl w:val="0"/>
          <w:numId w:val="7"/>
        </w:numPr>
        <w:ind w:left="0" w:firstLine="0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Общие положения</w:t>
      </w:r>
      <w:r>
        <w:rPr>
          <w:bCs/>
          <w:sz w:val="24"/>
          <w:szCs w:val="24"/>
        </w:rPr>
      </w:r>
    </w:p>
    <w:p>
      <w:pPr>
        <w:pStyle w:val="632"/>
        <w:ind w:left="709" w:firstLine="0"/>
        <w:rPr>
          <w:bCs/>
          <w:sz w:val="24"/>
          <w:szCs w:val="24"/>
        </w:rPr>
      </w:pPr>
      <w:r>
        <w:rPr>
          <w:bCs/>
          <w:sz w:val="24"/>
          <w:szCs w:val="24"/>
        </w:rPr>
      </w:r>
      <w:r>
        <w:rPr>
          <w:bCs/>
          <w:sz w:val="24"/>
          <w:szCs w:val="24"/>
        </w:rPr>
      </w:r>
    </w:p>
    <w:p>
      <w:pPr>
        <w:pStyle w:val="710"/>
        <w:ind w:firstLine="567"/>
        <w:jc w:val="both"/>
      </w:pPr>
      <w:r/>
      <w:bookmarkStart w:id="0" w:name="_Hlk129263560"/>
      <w:r>
        <w:t xml:space="preserve">Турнир по водному поло, посвященный </w:t>
      </w:r>
      <w:bookmarkEnd w:id="0"/>
      <w:r>
        <w:t xml:space="preserve">Дн</w:t>
      </w:r>
      <w:r>
        <w:t xml:space="preserve">ю Великой Победы «Родина» </w:t>
        <w:br/>
        <w:t xml:space="preserve">(далее – Мероприятие) проводится в соответствии с Календарным планом официальных физкультурных мероприятий и спортивных мероприятий Санкт-Петербурга на 2024 год (раздел: Физкультурные мероприятия среди детей и учащейся молодежи).</w:t>
      </w:r>
      <w:r/>
    </w:p>
    <w:p>
      <w:pPr>
        <w:pStyle w:val="632"/>
        <w:ind w:firstLine="567"/>
        <w:jc w:val="both"/>
      </w:pPr>
      <w:r>
        <w:rPr>
          <w:sz w:val="24"/>
          <w:szCs w:val="24"/>
        </w:rPr>
        <w:t xml:space="preserve">Турнир проводится в соответствии с правилами вида спорта «водное поло», утвержденными приказом Министерства спорта Российской Федерации от 27 декабря 2018 года № 1094, с изменениями, внесенными приказом Минспорта России от 7 августа 2020 года № 606.</w:t>
      </w:r>
      <w:r/>
    </w:p>
    <w:p>
      <w:pPr>
        <w:pStyle w:val="632"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Цели </w:t>
      </w:r>
      <w:r>
        <w:rPr>
          <w:b/>
          <w:sz w:val="24"/>
          <w:szCs w:val="24"/>
        </w:rPr>
        <w:t xml:space="preserve">Мероприятия:</w:t>
      </w:r>
      <w:r>
        <w:rPr>
          <w:color w:val="000000"/>
          <w:sz w:val="24"/>
          <w:szCs w:val="24"/>
        </w:rPr>
      </w:r>
    </w:p>
    <w:p>
      <w:pPr>
        <w:pStyle w:val="632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пропаганда здорового образа жизни среди школьников, содействие гармоничному развитию личности, укрепление здоровья подрастающего поколения;</w:t>
      </w:r>
      <w:r>
        <w:rPr>
          <w:color w:val="000000"/>
          <w:sz w:val="24"/>
          <w:szCs w:val="24"/>
        </w:rPr>
      </w:r>
    </w:p>
    <w:p>
      <w:pPr>
        <w:pStyle w:val="632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массовое привлечение школьников к регулярным занятиям физической культурой </w:t>
        <w:br/>
        <w:t xml:space="preserve">и спортом, а в частности водным поло и мини водным поло;</w:t>
      </w:r>
      <w:r>
        <w:rPr>
          <w:color w:val="000000"/>
          <w:sz w:val="24"/>
          <w:szCs w:val="24"/>
        </w:rPr>
      </w:r>
    </w:p>
    <w:p>
      <w:pPr>
        <w:pStyle w:val="632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профилактика всех форм зависимостей среди детей и подростков средствами физической культуры;</w:t>
      </w:r>
      <w:r>
        <w:rPr>
          <w:color w:val="000000"/>
          <w:sz w:val="24"/>
          <w:szCs w:val="24"/>
        </w:rPr>
      </w:r>
    </w:p>
    <w:p>
      <w:pPr>
        <w:pStyle w:val="632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повышение спортивного мастерства игроков и команд;</w:t>
      </w:r>
      <w:r>
        <w:rPr>
          <w:color w:val="000000"/>
          <w:sz w:val="24"/>
          <w:szCs w:val="24"/>
        </w:rPr>
      </w:r>
    </w:p>
    <w:p>
      <w:pPr>
        <w:pStyle w:val="632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повышение уровня методического и педагогического мастерства учителей, тренеров, судей;</w:t>
      </w:r>
      <w:r>
        <w:rPr>
          <w:color w:val="000000"/>
          <w:sz w:val="24"/>
          <w:szCs w:val="24"/>
        </w:rPr>
      </w:r>
    </w:p>
    <w:p>
      <w:pPr>
        <w:pStyle w:val="632"/>
        <w:ind w:firstLine="567"/>
        <w:jc w:val="both"/>
      </w:pPr>
      <w:r>
        <w:rPr>
          <w:sz w:val="24"/>
          <w:szCs w:val="24"/>
        </w:rPr>
        <w:tab/>
        <w:t xml:space="preserve">- </w:t>
      </w:r>
      <w:r>
        <w:rPr>
          <w:sz w:val="24"/>
          <w:szCs w:val="24"/>
          <w:lang w:eastAsia="en-US"/>
        </w:rPr>
        <w:t xml:space="preserve">развитие и популяризация водного поло и мини водного поло в Санкт-Петербурге </w:t>
        <w:br/>
        <w:t xml:space="preserve">и в Российской Федерации.</w:t>
      </w:r>
      <w:r/>
    </w:p>
    <w:p>
      <w:pPr>
        <w:pStyle w:val="632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Задачи Мероприятия:</w:t>
      </w:r>
      <w:r>
        <w:rPr>
          <w:b/>
          <w:sz w:val="24"/>
          <w:szCs w:val="24"/>
        </w:rPr>
      </w:r>
    </w:p>
    <w:p>
      <w:pPr>
        <w:pStyle w:val="632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- увеличение числа детей, занимающихся водным поло;</w:t>
      </w:r>
      <w:r>
        <w:rPr>
          <w:sz w:val="24"/>
          <w:szCs w:val="24"/>
          <w:lang w:eastAsia="en-US"/>
        </w:rPr>
      </w:r>
    </w:p>
    <w:p>
      <w:pPr>
        <w:pStyle w:val="632"/>
        <w:ind w:firstLine="709"/>
        <w:jc w:val="both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- улучшение материально-технической базы для занятий водным поло и мини водным поло. </w:t>
      </w:r>
      <w:r>
        <w:rPr>
          <w:sz w:val="24"/>
          <w:szCs w:val="24"/>
          <w:lang w:eastAsia="en-US"/>
        </w:rPr>
      </w:r>
    </w:p>
    <w:p>
      <w:pPr>
        <w:pStyle w:val="632"/>
        <w:ind w:firstLine="706"/>
        <w:jc w:val="both"/>
        <w:spacing w:line="300" w:lineRule="exact"/>
      </w:pPr>
      <w:r>
        <w:rPr>
          <w:sz w:val="24"/>
          <w:szCs w:val="24"/>
        </w:rPr>
        <w:t xml:space="preserve">Организаторам и участникам соревнований запрещается оказывать противоправное влияние на результаты соревнований, участвовать в азартных играх в букмекерских конторах и тота</w:t>
      </w:r>
      <w:r>
        <w:rPr>
          <w:sz w:val="24"/>
          <w:szCs w:val="24"/>
        </w:rPr>
        <w:t xml:space="preserve">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</w:t>
        <w:br/>
        <w:t xml:space="preserve">и спорте в Российской Федерации».</w:t>
      </w:r>
      <w:r/>
    </w:p>
    <w:p>
      <w:pPr>
        <w:pStyle w:val="63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632"/>
        <w:numPr>
          <w:ilvl w:val="0"/>
          <w:numId w:val="7"/>
        </w:numPr>
        <w:ind w:left="0" w:firstLine="0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</w:rPr>
        <w:t xml:space="preserve">Организаторы </w:t>
      </w:r>
      <w:r>
        <w:rPr>
          <w:b/>
          <w:sz w:val="24"/>
          <w:szCs w:val="24"/>
          <w:shd w:val="clear" w:color="auto" w:fill="ffffff"/>
        </w:rPr>
      </w:r>
    </w:p>
    <w:p>
      <w:pPr>
        <w:pStyle w:val="632"/>
        <w:ind w:left="709" w:firstLine="0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</w:r>
      <w:r>
        <w:rPr>
          <w:b/>
          <w:sz w:val="24"/>
          <w:szCs w:val="24"/>
          <w:shd w:val="clear" w:color="auto" w:fill="ffffff"/>
        </w:rPr>
      </w:r>
    </w:p>
    <w:p>
      <w:pPr>
        <w:pStyle w:val="632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Общее руководство организацией и проведением Мероприятия осуществляют:</w:t>
      </w:r>
      <w:r>
        <w:rPr>
          <w:color w:val="000000"/>
          <w:sz w:val="24"/>
          <w:szCs w:val="24"/>
        </w:rPr>
      </w:r>
    </w:p>
    <w:p>
      <w:pPr>
        <w:pStyle w:val="632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Комитет по физической культуре и спорту (далее – Комитет),</w:t>
      </w:r>
      <w:r>
        <w:t xml:space="preserve"> </w:t>
      </w:r>
      <w:r>
        <w:rPr>
          <w:sz w:val="24"/>
          <w:szCs w:val="24"/>
        </w:rPr>
        <w:t xml:space="preserve">Ассоциация содействия развитию школьного водного спорта «Школьная любительская лига водных видов спорта СПб и ЛО</w:t>
      </w:r>
      <w:r>
        <w:t xml:space="preserve">» (</w:t>
      </w:r>
      <w:r>
        <w:rPr>
          <w:sz w:val="24"/>
          <w:szCs w:val="24"/>
        </w:rPr>
        <w:t xml:space="preserve">далее </w:t>
      </w:r>
      <w:r>
        <w:t xml:space="preserve">– </w:t>
      </w:r>
      <w:bookmarkStart w:id="1" w:name="_Hlk128474844"/>
      <w:r>
        <w:rPr>
          <w:color w:val="000000"/>
          <w:sz w:val="24"/>
          <w:szCs w:val="24"/>
        </w:rPr>
        <w:t xml:space="preserve">Школьная любительская Лига ВВС СПб</w:t>
      </w:r>
      <w:bookmarkEnd w:id="1"/>
      <w:r>
        <w:rPr>
          <w:color w:val="000000"/>
          <w:sz w:val="24"/>
          <w:szCs w:val="24"/>
        </w:rPr>
        <w:t xml:space="preserve">).</w:t>
      </w:r>
      <w:r>
        <w:rPr>
          <w:color w:val="000000"/>
          <w:sz w:val="24"/>
          <w:szCs w:val="24"/>
        </w:rPr>
      </w:r>
    </w:p>
    <w:p>
      <w:pPr>
        <w:pStyle w:val="632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Полномочия Комитета по организации и проведению Мероприятия в соответствии </w:t>
        <w:br/>
        <w:t xml:space="preserve">с государственным заданием на оказание государс</w:t>
      </w:r>
      <w:r>
        <w:rPr>
          <w:color w:val="000000"/>
          <w:sz w:val="24"/>
          <w:szCs w:val="24"/>
        </w:rPr>
        <w:t xml:space="preserve">твенных услуг (выполнение работ) </w:t>
        <w:br/>
        <w:t xml:space="preserve">на текущий календарный год осуществляются Санкт-Петербургским государственным автономным учреждением «Центр подготовки спортивных сборных команд                       Санкт-Петербурга» (далее – СПб ГАУ «Центр подготовки»).</w:t>
      </w:r>
      <w:r>
        <w:rPr>
          <w:color w:val="000000"/>
          <w:sz w:val="24"/>
          <w:szCs w:val="24"/>
        </w:rPr>
      </w:r>
    </w:p>
    <w:p>
      <w:pPr>
        <w:pStyle w:val="632"/>
        <w:ind w:firstLine="709"/>
        <w:jc w:val="both"/>
      </w:pPr>
      <w:r>
        <w:rPr>
          <w:color w:val="000000"/>
          <w:sz w:val="24"/>
          <w:szCs w:val="24"/>
        </w:rPr>
        <w:t xml:space="preserve">Содействие в организации и проведении Мероприятия осуществляет:</w:t>
      </w:r>
      <w:r/>
    </w:p>
    <w:p>
      <w:pPr>
        <w:pStyle w:val="710"/>
        <w:ind w:firstLine="709"/>
        <w:jc w:val="both"/>
      </w:pPr>
      <w:r>
        <w:t xml:space="preserve">- Региональная физкультурно-спортивная общественная организация «Федерация водного поло» (далее – СПб РФС ОО ФВП);</w:t>
      </w:r>
      <w:r/>
    </w:p>
    <w:p>
      <w:pPr>
        <w:pStyle w:val="710"/>
        <w:ind w:firstLine="709"/>
        <w:jc w:val="both"/>
      </w:pPr>
      <w:r>
        <w:t xml:space="preserve">Непосредственное проведение Мероприятия осуществляет Главная судейская коллегия (далее – ГСК), утвержденная Школьной любительской Лигой ВВС СПб.</w:t>
      </w:r>
      <w:r/>
    </w:p>
    <w:p>
      <w:pPr>
        <w:pStyle w:val="710"/>
        <w:ind w:firstLine="567"/>
        <w:jc w:val="both"/>
      </w:pPr>
      <w:r/>
      <w:r/>
    </w:p>
    <w:p>
      <w:pPr>
        <w:pStyle w:val="710"/>
        <w:ind w:firstLine="567"/>
        <w:jc w:val="both"/>
      </w:pPr>
      <w:r/>
      <w:r/>
    </w:p>
    <w:p>
      <w:pPr>
        <w:pStyle w:val="710"/>
        <w:ind w:firstLine="567"/>
        <w:jc w:val="both"/>
      </w:pPr>
      <w:r/>
      <w:r/>
    </w:p>
    <w:p>
      <w:pPr>
        <w:pStyle w:val="632"/>
        <w:numPr>
          <w:ilvl w:val="0"/>
          <w:numId w:val="7"/>
        </w:numPr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Обеспечение безопасности участников и зрителей,</w:t>
      </w:r>
      <w:r>
        <w:rPr>
          <w:b/>
          <w:bCs/>
          <w:sz w:val="24"/>
          <w:szCs w:val="24"/>
        </w:rPr>
      </w:r>
    </w:p>
    <w:p>
      <w:pPr>
        <w:pStyle w:val="63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медицинское обеспечение</w:t>
      </w:r>
      <w:r>
        <w:rPr>
          <w:b/>
          <w:bCs/>
          <w:sz w:val="24"/>
          <w:szCs w:val="24"/>
        </w:rPr>
      </w:r>
    </w:p>
    <w:p>
      <w:pPr>
        <w:pStyle w:val="632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pStyle w:val="632"/>
        <w:ind w:left="35" w:right="-155" w:firstLine="674"/>
        <w:jc w:val="both"/>
      </w:pPr>
      <w:r>
        <w:rPr>
          <w:sz w:val="24"/>
          <w:szCs w:val="24"/>
        </w:rPr>
        <w:t xml:space="preserve">Участие в Мероприятии осуществляется при наличии договора (оригинал) </w:t>
        <w:br/>
        <w:t xml:space="preserve">о страховании жизни и здоровья от несчастных случаев, который предоставляется </w:t>
        <w:br/>
        <w:t xml:space="preserve">в комиссию по допуску к Мероприятию на каждого участника.</w:t>
      </w:r>
      <w:r/>
    </w:p>
    <w:p>
      <w:pPr>
        <w:pStyle w:val="632"/>
        <w:ind w:left="35" w:right="-155" w:firstLine="674"/>
        <w:jc w:val="both"/>
      </w:pPr>
      <w:r>
        <w:rPr>
          <w:sz w:val="24"/>
          <w:szCs w:val="24"/>
        </w:rPr>
        <w:t xml:space="preserve">Страхование участников может производиться как за счет бюджетных, </w:t>
        <w:br/>
        <w:t xml:space="preserve">так и внебюджетных средств, в соответствии с законодательством Российской Федерации </w:t>
        <w:br/>
        <w:t xml:space="preserve">и субъектов Российской Федерации.</w:t>
      </w:r>
      <w:r/>
    </w:p>
    <w:p>
      <w:pPr>
        <w:pStyle w:val="632"/>
        <w:ind w:left="35" w:right="-155" w:firstLine="674"/>
        <w:jc w:val="both"/>
      </w:pPr>
      <w:r>
        <w:rPr>
          <w:sz w:val="24"/>
          <w:szCs w:val="24"/>
        </w:rPr>
        <w:t xml:space="preserve">Ответственность за наличие страховых договоров у участников несут руководители участвующих организаций и представители команд-участниц.</w:t>
      </w:r>
      <w:r/>
    </w:p>
    <w:p>
      <w:pPr>
        <w:pStyle w:val="632"/>
        <w:ind w:left="35" w:right="-155" w:firstLine="6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Медицинское обеспечение осуществляется в соответствии с приказом Министерства здравоохранения Российской Федерации от 23 октября 2020 года № 1144н </w:t>
        <w:br/>
        <w:t xml:space="preserve">«Об утверждении порядка орган</w:t>
      </w:r>
      <w:r>
        <w:rPr>
          <w:sz w:val="24"/>
          <w:szCs w:val="24"/>
        </w:rPr>
        <w:t xml:space="preserve">изации оказания медицинской помощи лицам, занимающимся физической культурой и спортом (в том числе при подготовке </w:t>
        <w:br/>
        <w:t xml:space="preserve">и проведении физкультурных мероприятий и спортивных мероприятий), включая порядок медицинского осмотра лиц, желающих пройти спортивную подгот</w:t>
      </w:r>
      <w:r>
        <w:rPr>
          <w:sz w:val="24"/>
          <w:szCs w:val="24"/>
        </w:rPr>
        <w:t xml:space="preserve">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 заключений о допуске к участию физкультурных</w:t>
      </w:r>
      <w:r>
        <w:rPr>
          <w:sz w:val="24"/>
          <w:szCs w:val="24"/>
        </w:rPr>
        <w:t xml:space="preserve"> </w:t>
        <w:br/>
        <w:t xml:space="preserve">и спортивных мероприятиях», Регламентом по организации и проведению официальных физкультурных и спортивных мероприятий на территории Российской Федерации </w:t>
        <w:br/>
        <w:t xml:space="preserve">в условиях сохранения рисков распространения COVD-19, утвержденным Министерством спорта Российской </w:t>
      </w:r>
      <w:r>
        <w:rPr>
          <w:sz w:val="24"/>
          <w:szCs w:val="24"/>
          <w:lang w:val="en-US" w:eastAsia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9525" cy="9525"/>
                <wp:effectExtent l="0" t="0" r="0" b="0"/>
                <wp:docPr id="1" name="image23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3.png" descr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rcRect l="-3846" t="-3846" r="-3846" b="-3846"/>
                        <a:stretch/>
                      </pic:blipFill>
                      <pic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0.75pt;height:0.75pt;mso-wrap-distance-left:0.00pt;mso-wrap-distance-top:0.00pt;mso-wrap-distance-right:0.00pt;mso-wrap-distance-bottom:0.00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sz w:val="24"/>
          <w:szCs w:val="24"/>
        </w:rPr>
        <w:t xml:space="preserve">Федерации и Роспотребнадзором (в редакции от 19 августа 2020 года).</w:t>
      </w:r>
      <w:r>
        <w:rPr>
          <w:sz w:val="24"/>
          <w:szCs w:val="24"/>
        </w:rPr>
      </w:r>
    </w:p>
    <w:p>
      <w:pPr>
        <w:pStyle w:val="632"/>
        <w:ind w:left="35" w:right="-155" w:firstLine="674"/>
        <w:jc w:val="both"/>
      </w:pPr>
      <w:r>
        <w:rPr>
          <w:sz w:val="24"/>
          <w:szCs w:val="24"/>
        </w:rPr>
        <w:t xml:space="preserve">Обеспечение медицинской помощью участников осуществляется за счет средств субсидии СПб ГАУ «Центр подготовки» на финансовое обеспечение выполнения государственного задания на оказание государственных услуг (выполнение работ). </w:t>
      </w:r>
      <w:r/>
    </w:p>
    <w:p>
      <w:pPr>
        <w:pStyle w:val="632"/>
        <w:ind w:left="35" w:right="-155" w:firstLine="674"/>
        <w:jc w:val="both"/>
      </w:pPr>
      <w:r>
        <w:rPr>
          <w:sz w:val="24"/>
          <w:szCs w:val="24"/>
        </w:rPr>
        <w:t xml:space="preserve">Каждый участник должен иметь действующий медицинский допуск для участия </w:t>
        <w:br/>
        <w:t xml:space="preserve">в Мероприятии.</w:t>
      </w:r>
      <w:r/>
    </w:p>
    <w:p>
      <w:pPr>
        <w:pStyle w:val="71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632"/>
        <w:jc w:val="center"/>
        <w:spacing w:before="0" w:after="15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4. Место и сроки проведения</w:t>
      </w:r>
      <w:r>
        <w:rPr>
          <w:color w:val="000000"/>
          <w:sz w:val="24"/>
          <w:szCs w:val="24"/>
        </w:rPr>
      </w:r>
    </w:p>
    <w:p>
      <w:pPr>
        <w:pStyle w:val="709"/>
        <w:ind w:left="0" w:firstLine="0"/>
        <w:jc w:val="both"/>
        <w:spacing w:line="256" w:lineRule="auto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Мероприятие проводится на базе отдыха Связист по адресу: </w:t>
      </w:r>
      <w:bookmarkStart w:id="2" w:name="_Hlk129263456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3" w:name="_Hlk132710585"/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Ленинградская область, Приозерский район, п. Петровское, 69 км. Приозерского района</w:t>
      </w:r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pStyle w:val="709"/>
        <w:ind w:left="0" w:firstLine="567"/>
        <w:jc w:val="both"/>
        <w:spacing w:line="256" w:lineRule="auto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 xml:space="preserve">Сроки проведения: 18-19 мая 2024 года.</w:t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pStyle w:val="709"/>
        <w:ind w:left="0" w:firstLine="0"/>
        <w:jc w:val="both"/>
        <w:spacing w:line="256" w:lineRule="auto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День приезда иногородних команд – 17 мая 2024 г. </w:t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pStyle w:val="709"/>
        <w:ind w:left="0" w:firstLine="567"/>
        <w:jc w:val="both"/>
        <w:spacing w:line="256" w:lineRule="auto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День отъезда иногородних команд – 19 мая 2024 г.  </w:t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pStyle w:val="709"/>
        <w:ind w:left="0" w:firstLine="0"/>
        <w:jc w:val="both"/>
        <w:spacing w:line="256" w:lineRule="auto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pStyle w:val="709"/>
        <w:ind w:left="0" w:firstLine="0"/>
        <w:jc w:val="both"/>
        <w:spacing w:line="256" w:lineRule="auto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pStyle w:val="632"/>
        <w:numPr>
          <w:ilvl w:val="0"/>
          <w:numId w:val="8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Программа Мероприятия</w:t>
      </w:r>
      <w:r>
        <w:rPr>
          <w:b/>
          <w:bCs/>
          <w:sz w:val="24"/>
          <w:szCs w:val="24"/>
        </w:rPr>
      </w:r>
    </w:p>
    <w:p>
      <w:pPr>
        <w:pStyle w:val="710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pStyle w:val="632"/>
        <w:ind w:firstLine="708"/>
        <w:jc w:val="both"/>
      </w:pPr>
      <w:r>
        <w:rPr>
          <w:color w:val="000000"/>
          <w:sz w:val="24"/>
          <w:szCs w:val="24"/>
        </w:rPr>
        <w:t xml:space="preserve">На 1 этапе </w:t>
      </w:r>
      <w:r>
        <w:rPr>
          <w:color w:val="000000"/>
          <w:sz w:val="24"/>
          <w:szCs w:val="24"/>
        </w:rPr>
        <w:t xml:space="preserve">команды путем жеребьевки делятся на 2 подгруппы «А» и «Б» и играют в группах по круговой системе. Места в группах определяются по наибольшему количеству набранных очков. Продолжительность игр на 1 этапе 16 минут (2 периода     по 8 минут грязного времени).</w:t>
      </w:r>
      <w:r/>
    </w:p>
    <w:p>
      <w:pPr>
        <w:pStyle w:val="632"/>
        <w:ind w:firstLine="708"/>
        <w:jc w:val="both"/>
      </w:pPr>
      <w:r>
        <w:rPr>
          <w:color w:val="000000"/>
          <w:sz w:val="24"/>
          <w:szCs w:val="24"/>
        </w:rPr>
        <w:t xml:space="preserve">На 2 этапе команды, занявшие 1 и 2 места в своих подгруппах, играют полуфинальный этап ½.</w:t>
      </w:r>
      <w:r/>
    </w:p>
    <w:p>
      <w:pPr>
        <w:pStyle w:val="632"/>
        <w:ind w:firstLine="708"/>
        <w:jc w:val="both"/>
      </w:pPr>
      <w:r>
        <w:rPr>
          <w:color w:val="000000"/>
          <w:sz w:val="24"/>
          <w:szCs w:val="24"/>
        </w:rPr>
        <w:t xml:space="preserve">На 3 этапе команды играют:</w:t>
      </w:r>
      <w:r/>
    </w:p>
    <w:p>
      <w:pPr>
        <w:pStyle w:val="632"/>
        <w:ind w:firstLine="708"/>
        <w:jc w:val="both"/>
      </w:pPr>
      <w:r>
        <w:rPr>
          <w:color w:val="000000"/>
          <w:sz w:val="24"/>
          <w:szCs w:val="24"/>
        </w:rPr>
        <w:t xml:space="preserve">за 5 – 6 место: 3 А – 3Б (согласно местам, занятым в группах);</w:t>
      </w:r>
      <w:r/>
    </w:p>
    <w:p>
      <w:pPr>
        <w:pStyle w:val="632"/>
        <w:ind w:firstLine="708"/>
        <w:jc w:val="both"/>
      </w:pPr>
      <w:r>
        <w:rPr>
          <w:color w:val="000000"/>
          <w:sz w:val="24"/>
          <w:szCs w:val="24"/>
        </w:rPr>
        <w:t xml:space="preserve">за 3 – 4 место: проигравшие пары 1А – 2Б, 2А – 1Б;</w:t>
      </w:r>
      <w:r/>
    </w:p>
    <w:p>
      <w:pPr>
        <w:pStyle w:val="632"/>
        <w:ind w:firstLine="708"/>
        <w:jc w:val="both"/>
      </w:pPr>
      <w:r>
        <w:rPr>
          <w:color w:val="000000"/>
          <w:sz w:val="24"/>
          <w:szCs w:val="24"/>
        </w:rPr>
        <w:t xml:space="preserve">за 1 – 2 место: победители пар 2А – 1Б, 1А – 2Б. Продолжительность игр на 3 этапе         24 минуты (4 периода по 6 минут грязного времени). </w:t>
      </w:r>
      <w:r/>
    </w:p>
    <w:p>
      <w:pPr>
        <w:pStyle w:val="632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Система проведения Мероприятия может быть изменена по решению ГСК               в зависимости от количества заявившихся команд.</w:t>
      </w:r>
      <w:r>
        <w:rPr>
          <w:color w:val="000000"/>
          <w:sz w:val="24"/>
          <w:szCs w:val="24"/>
        </w:rPr>
      </w:r>
    </w:p>
    <w:p>
      <w:pPr>
        <w:pStyle w:val="632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</w:r>
    </w:p>
    <w:p>
      <w:pPr>
        <w:pStyle w:val="632"/>
        <w:ind w:firstLine="708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Расписание Мероприятия:</w:t>
      </w:r>
      <w:r>
        <w:rPr>
          <w:b/>
          <w:bCs/>
          <w:color w:val="000000"/>
          <w:sz w:val="24"/>
          <w:szCs w:val="24"/>
        </w:rPr>
      </w:r>
    </w:p>
    <w:p>
      <w:pPr>
        <w:pStyle w:val="632"/>
        <w:ind w:firstLine="708"/>
        <w:jc w:val="both"/>
      </w:pPr>
      <w:r>
        <w:rPr>
          <w:color w:val="000000"/>
          <w:sz w:val="24"/>
          <w:szCs w:val="24"/>
        </w:rPr>
        <w:t xml:space="preserve">14.00 - мандатная комиссия;</w:t>
      </w:r>
      <w:r/>
    </w:p>
    <w:p>
      <w:pPr>
        <w:pStyle w:val="632"/>
        <w:ind w:firstLine="708"/>
        <w:jc w:val="both"/>
      </w:pPr>
      <w:r>
        <w:rPr>
          <w:color w:val="000000"/>
          <w:sz w:val="24"/>
          <w:szCs w:val="24"/>
        </w:rPr>
        <w:t xml:space="preserve">14.30 - открытие Турнира;</w:t>
      </w:r>
      <w:r/>
    </w:p>
    <w:p>
      <w:pPr>
        <w:pStyle w:val="632"/>
        <w:ind w:firstLine="708"/>
        <w:jc w:val="both"/>
      </w:pPr>
      <w:r>
        <w:rPr>
          <w:color w:val="000000"/>
          <w:sz w:val="24"/>
          <w:szCs w:val="24"/>
        </w:rPr>
        <w:t xml:space="preserve">14.45 - 17.45 игры по кругу;</w:t>
      </w:r>
      <w:r/>
    </w:p>
    <w:p>
      <w:pPr>
        <w:pStyle w:val="632"/>
        <w:ind w:firstLine="708"/>
        <w:jc w:val="both"/>
      </w:pPr>
      <w:r>
        <w:rPr>
          <w:color w:val="000000"/>
          <w:sz w:val="24"/>
          <w:szCs w:val="24"/>
        </w:rPr>
        <w:t xml:space="preserve">18.00 -19.00 полуфинальный этап 1/2;</w:t>
      </w:r>
      <w:r/>
    </w:p>
    <w:p>
      <w:pPr>
        <w:pStyle w:val="632"/>
        <w:ind w:firstLine="708"/>
        <w:jc w:val="both"/>
      </w:pPr>
      <w:r>
        <w:rPr>
          <w:color w:val="000000"/>
          <w:sz w:val="24"/>
          <w:szCs w:val="24"/>
        </w:rPr>
        <w:t xml:space="preserve">19.00-20.30 финальные игры;</w:t>
      </w:r>
      <w:r/>
    </w:p>
    <w:p>
      <w:pPr>
        <w:pStyle w:val="632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20.30 - подведение итогов и награждение участников Турнира.</w:t>
      </w:r>
      <w:r>
        <w:rPr>
          <w:color w:val="000000"/>
          <w:sz w:val="24"/>
          <w:szCs w:val="24"/>
        </w:rPr>
      </w:r>
    </w:p>
    <w:p>
      <w:pPr>
        <w:pStyle w:val="632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</w:r>
    </w:p>
    <w:p>
      <w:pPr>
        <w:pStyle w:val="632"/>
        <w:jc w:val="both"/>
        <w:spacing w:before="0"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</w:r>
    </w:p>
    <w:p>
      <w:pPr>
        <w:pStyle w:val="632"/>
        <w:numPr>
          <w:ilvl w:val="0"/>
          <w:numId w:val="8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Участники Мероприятия</w:t>
      </w:r>
      <w:r>
        <w:rPr>
          <w:b/>
          <w:bCs/>
          <w:sz w:val="24"/>
          <w:szCs w:val="24"/>
        </w:rPr>
      </w:r>
    </w:p>
    <w:p>
      <w:pPr>
        <w:pStyle w:val="63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pStyle w:val="710"/>
        <w:ind w:firstLine="567"/>
        <w:jc w:val="both"/>
      </w:pPr>
      <w:r>
        <w:t xml:space="preserve">К участию в Мероприятии допускаются:</w:t>
      </w:r>
      <w:r/>
    </w:p>
    <w:p>
      <w:pPr>
        <w:pStyle w:val="710"/>
        <w:ind w:firstLine="567"/>
        <w:jc w:val="both"/>
      </w:pPr>
      <w:r>
        <w:t xml:space="preserve">- команды, представляющие физкультурно-спортивные организации                      Санкт-Петербурга других субъектов Российской Федерации и других стран;</w:t>
      </w:r>
      <w:r/>
    </w:p>
    <w:p>
      <w:pPr>
        <w:pStyle w:val="710"/>
        <w:ind w:firstLine="567"/>
        <w:jc w:val="both"/>
      </w:pPr>
      <w:r>
        <w:t xml:space="preserve">- </w:t>
      </w:r>
      <w:r>
        <w:rPr>
          <w:color w:val="000000"/>
        </w:rPr>
        <w:t xml:space="preserve">команды обучающихся в общеобразовательных организациях</w:t>
      </w:r>
      <w:r>
        <w:t xml:space="preserve">, реализующих программы основного общего, среднего (полного) общего, среднего специального образования неспортивной направленности;</w:t>
      </w:r>
      <w:r/>
    </w:p>
    <w:p>
      <w:pPr>
        <w:pStyle w:val="710"/>
        <w:ind w:firstLine="567"/>
        <w:jc w:val="both"/>
      </w:pPr>
      <w:r>
        <w:t xml:space="preserve">- юноши и девушки 2009, 2010, 2011 г.р. и младше без особых требований </w:t>
        <w:br/>
        <w:t xml:space="preserve">к спортивной квалификации. В Мероприятии могут принимать участие команды </w:t>
        <w:br/>
        <w:t xml:space="preserve">со смешанным составом.</w:t>
      </w:r>
      <w:r/>
    </w:p>
    <w:p>
      <w:pPr>
        <w:pStyle w:val="710"/>
        <w:ind w:firstLine="567"/>
        <w:jc w:val="both"/>
      </w:pPr>
      <w:r>
        <w:t xml:space="preserve">Состав команды 17 человек (15 спортсменов, 1 тренер и 1 представитель). </w:t>
      </w:r>
      <w:r/>
    </w:p>
    <w:p>
      <w:pPr>
        <w:pStyle w:val="710"/>
        <w:ind w:firstLine="567"/>
        <w:jc w:val="both"/>
      </w:pPr>
      <w:r>
        <w:rPr>
          <w:rFonts w:eastAsia="Times New Roman"/>
        </w:rPr>
        <w:t xml:space="preserve"> </w:t>
      </w:r>
      <w:r>
        <w:t xml:space="preserve">Один из представителей команды может входить в состав судейской бригады Мероприятия. Для судей установлена белая форма одежды: белая рубашка (поло), белые брюки, белая обувь.</w:t>
      </w:r>
      <w:r/>
    </w:p>
    <w:p>
      <w:pPr>
        <w:pStyle w:val="710"/>
        <w:ind w:firstLine="567"/>
        <w:jc w:val="both"/>
      </w:pPr>
      <w:r>
        <w:t xml:space="preserve">В день Мероприятия в обязательном порядке на каждого участника предоставляется оригинал согласия законного представителя на обработку персональных данных участника. </w:t>
      </w:r>
      <w:r/>
    </w:p>
    <w:p>
      <w:pPr>
        <w:pStyle w:val="710"/>
        <w:ind w:firstLine="567"/>
        <w:jc w:val="both"/>
      </w:pPr>
      <w:r>
        <w:t xml:space="preserve">Комиссию по допуску проходит один представитель команды и предоставляет весь необходимый пакет документов. </w:t>
      </w:r>
      <w:r/>
    </w:p>
    <w:p>
      <w:pPr>
        <w:pStyle w:val="632"/>
        <w:jc w:val="both"/>
        <w:spacing w:before="0"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ab/>
        <w:tab/>
        <w:tab/>
      </w:r>
      <w:r>
        <w:rPr>
          <w:b/>
          <w:bCs/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</w:r>
    </w:p>
    <w:p>
      <w:pPr>
        <w:pStyle w:val="632"/>
        <w:numPr>
          <w:ilvl w:val="0"/>
          <w:numId w:val="8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Заявки на участие</w:t>
      </w:r>
      <w:r>
        <w:rPr>
          <w:b/>
          <w:bCs/>
          <w:sz w:val="24"/>
          <w:szCs w:val="24"/>
        </w:rPr>
      </w:r>
    </w:p>
    <w:p>
      <w:pPr>
        <w:pStyle w:val="632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pStyle w:val="710"/>
      </w:pPr>
      <w:r>
        <w:rPr>
          <w:rFonts w:eastAsia="Times New Roman"/>
        </w:rPr>
        <w:t xml:space="preserve">   </w:t>
      </w:r>
      <w:r>
        <w:t xml:space="preserve">Предварительные заявки на участие в Мероприятии подаются до 10 мая 2024 года </w:t>
      </w:r>
      <w:r/>
    </w:p>
    <w:p>
      <w:pPr>
        <w:pStyle w:val="710"/>
        <w:rPr>
          <w:color w:val="4f81bd"/>
        </w:rPr>
      </w:pPr>
      <w:r>
        <w:t xml:space="preserve">в электронной форме.</w:t>
      </w:r>
      <w:r>
        <w:rPr>
          <w:color w:val="4f81bd"/>
        </w:rPr>
      </w:r>
    </w:p>
    <w:p>
      <w:pPr>
        <w:pStyle w:val="710"/>
        <w:jc w:val="both"/>
      </w:pPr>
      <w:r>
        <w:rPr>
          <w:rFonts w:eastAsia="Times New Roman"/>
        </w:rPr>
        <w:t xml:space="preserve">  </w:t>
      </w:r>
      <w:r>
        <w:t xml:space="preserve">На мандатной комиссии, проходящей 18</w:t>
      </w:r>
      <w:r>
        <w:rPr>
          <w:color w:val="000000"/>
        </w:rPr>
        <w:t xml:space="preserve"> мая 2024 года по адресу:</w:t>
      </w:r>
      <w:r>
        <w:rPr>
          <w:color w:val="ff0000"/>
        </w:rPr>
        <w:t xml:space="preserve"> </w:t>
      </w:r>
      <w:r>
        <w:t xml:space="preserve">Ленинградская область, Приозерский район, п. Петровское, 69 км. Приозерского района., представитель команды должен предоставить итоговую именную заявку, заверенную руководителем организации, с действующим медицинским допуском на каждого спортсмена.</w:t>
      </w:r>
      <w:r/>
    </w:p>
    <w:p>
      <w:pPr>
        <w:pStyle w:val="710"/>
        <w:ind w:firstLine="567"/>
        <w:jc w:val="both"/>
      </w:pPr>
      <w:r>
        <w:t xml:space="preserve">К заявке прилагаются следующие документы на каждого участника:</w:t>
      </w:r>
      <w:r/>
    </w:p>
    <w:p>
      <w:pPr>
        <w:pStyle w:val="710"/>
        <w:ind w:firstLine="567"/>
        <w:jc w:val="both"/>
      </w:pPr>
      <w:r>
        <w:t xml:space="preserve">- свидетельство о рождении;</w:t>
      </w:r>
      <w:r/>
    </w:p>
    <w:p>
      <w:pPr>
        <w:pStyle w:val="710"/>
        <w:ind w:firstLine="567"/>
        <w:jc w:val="both"/>
      </w:pPr>
      <w:r>
        <w:t xml:space="preserve">- медицинская справка с допуском на Мероприятие на каждого участника (в случае отсутствия визы врача в заявке).</w:t>
      </w:r>
      <w:r/>
    </w:p>
    <w:p>
      <w:pPr>
        <w:pStyle w:val="710"/>
        <w:ind w:firstLine="567"/>
        <w:jc w:val="both"/>
      </w:pPr>
      <w:r>
        <w:t xml:space="preserve">Один и тот же участник может быть заявлен только за одну команду.</w:t>
      </w:r>
      <w:r/>
    </w:p>
    <w:p>
      <w:pPr>
        <w:pStyle w:val="710"/>
        <w:ind w:firstLine="567"/>
        <w:jc w:val="both"/>
      </w:pPr>
      <w:r>
        <w:t xml:space="preserve">Представители и тренеры команд несут персональную ответственность </w:t>
        <w:br/>
        <w:t xml:space="preserve">за заполнение заявки, подлинность документов, представленных в мандатную комиссию.</w:t>
      </w:r>
      <w:r/>
    </w:p>
    <w:p>
      <w:pPr>
        <w:pStyle w:val="710"/>
        <w:ind w:firstLine="567"/>
        <w:jc w:val="both"/>
      </w:pPr>
      <w:r/>
      <w:r/>
    </w:p>
    <w:p>
      <w:pPr>
        <w:pStyle w:val="710"/>
        <w:ind w:firstLine="567"/>
        <w:jc w:val="both"/>
      </w:pPr>
      <w:r/>
      <w:r/>
    </w:p>
    <w:p>
      <w:pPr>
        <w:pStyle w:val="632"/>
        <w:jc w:val="center"/>
        <w:spacing w:before="0" w:after="15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  <w:r>
        <w:rPr>
          <w:b/>
          <w:bCs/>
          <w:color w:val="000000"/>
          <w:sz w:val="24"/>
          <w:szCs w:val="24"/>
        </w:rPr>
      </w:r>
    </w:p>
    <w:p>
      <w:pPr>
        <w:pStyle w:val="632"/>
        <w:numPr>
          <w:ilvl w:val="0"/>
          <w:numId w:val="8"/>
        </w:numPr>
        <w:ind w:left="720" w:firstLine="41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Подведение итогов </w:t>
      </w:r>
      <w:r>
        <w:rPr>
          <w:b/>
          <w:bCs/>
          <w:sz w:val="24"/>
          <w:szCs w:val="24"/>
        </w:rPr>
      </w:r>
    </w:p>
    <w:p>
      <w:pPr>
        <w:pStyle w:val="632"/>
        <w:ind w:left="1429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pStyle w:val="632"/>
        <w:ind w:firstLine="709"/>
        <w:jc w:val="both"/>
      </w:pPr>
      <w:r>
        <w:rPr>
          <w:sz w:val="24"/>
          <w:szCs w:val="24"/>
        </w:rPr>
        <w:t xml:space="preserve">Победители и призеры Мероприятия определяются по наибольшей сумме набранных очков.</w:t>
      </w:r>
      <w:r/>
    </w:p>
    <w:p>
      <w:pPr>
        <w:pStyle w:val="632"/>
        <w:ind w:firstLine="709"/>
        <w:jc w:val="both"/>
      </w:pPr>
      <w:r>
        <w:rPr>
          <w:sz w:val="24"/>
          <w:szCs w:val="24"/>
        </w:rPr>
        <w:t xml:space="preserve">За победу начисляется два очка, за ничью - одно очко, за поражение - ноль очков.</w:t>
        <w:br/>
        <w:t xml:space="preserve"> В случае равенства очков у двух или более команд, преимущество команды определяется:</w:t>
      </w:r>
      <w:r/>
    </w:p>
    <w:p>
      <w:pPr>
        <w:pStyle w:val="632"/>
        <w:ind w:firstLine="709"/>
        <w:jc w:val="both"/>
      </w:pPr>
      <w:r>
        <w:rPr>
          <w:sz w:val="24"/>
          <w:szCs w:val="24"/>
        </w:rPr>
        <w:t xml:space="preserve">- по разнице мячей между этими командами;</w:t>
      </w:r>
      <w:r/>
    </w:p>
    <w:p>
      <w:pPr>
        <w:pStyle w:val="63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забитым мячам во всех играх;</w:t>
      </w:r>
      <w:r>
        <w:rPr>
          <w:sz w:val="24"/>
          <w:szCs w:val="24"/>
        </w:rPr>
      </w:r>
    </w:p>
    <w:p>
      <w:pPr>
        <w:pStyle w:val="63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соотношению забитых и пропущенных мячей.</w:t>
      </w:r>
      <w:r>
        <w:rPr>
          <w:sz w:val="24"/>
          <w:szCs w:val="24"/>
        </w:rPr>
      </w:r>
    </w:p>
    <w:p>
      <w:pPr>
        <w:pStyle w:val="632"/>
        <w:ind w:firstLine="709"/>
        <w:jc w:val="both"/>
      </w:pPr>
      <w:r>
        <w:rPr>
          <w:sz w:val="24"/>
          <w:szCs w:val="24"/>
        </w:rPr>
        <w:t xml:space="preserve">За неявку команды на игру ей засчитывается поражение со счетом 0:5.</w:t>
      </w:r>
      <w:r/>
    </w:p>
    <w:p>
      <w:pPr>
        <w:pStyle w:val="632"/>
        <w:ind w:firstLine="709"/>
        <w:jc w:val="both"/>
      </w:pPr>
      <w:r>
        <w:rPr>
          <w:sz w:val="24"/>
          <w:szCs w:val="24"/>
        </w:rPr>
        <w:t xml:space="preserve">За повторную неявку команда снимается с Мероприятия.</w:t>
      </w:r>
      <w:r/>
    </w:p>
    <w:p>
      <w:pPr>
        <w:pStyle w:val="632"/>
        <w:ind w:firstLine="709"/>
        <w:jc w:val="both"/>
      </w:pPr>
      <w:r>
        <w:rPr>
          <w:sz w:val="24"/>
          <w:szCs w:val="24"/>
        </w:rPr>
        <w:t xml:space="preserve">Игрок, удаленный до конца игры без права замены дисквалифицируется, </w:t>
        <w:br/>
        <w:t xml:space="preserve">как минимум, на одну игру, если его проступок не повлечет за собой более серьезного наказания после рассмотрения ГСК.</w:t>
      </w:r>
      <w:r/>
    </w:p>
    <w:p>
      <w:pPr>
        <w:pStyle w:val="632"/>
        <w:ind w:firstLine="709"/>
        <w:jc w:val="both"/>
        <w:rPr>
          <w:rStyle w:val="662"/>
          <w:rFonts w:eastAsia="Andale Sans UI;Times New Roman"/>
          <w:sz w:val="24"/>
          <w:szCs w:val="24"/>
        </w:rPr>
      </w:pPr>
      <w:r>
        <w:rPr>
          <w:sz w:val="24"/>
          <w:szCs w:val="24"/>
        </w:rPr>
        <w:t xml:space="preserve">Главный тренер команды, получивший красную карточку, пропускает следующую игру.</w:t>
      </w:r>
      <w:r>
        <w:rPr>
          <w:rStyle w:val="662"/>
          <w:rFonts w:eastAsia="Andale Sans UI;Times New Roman"/>
          <w:sz w:val="24"/>
          <w:szCs w:val="24"/>
        </w:rPr>
      </w:r>
    </w:p>
    <w:p>
      <w:pPr>
        <w:pStyle w:val="632"/>
        <w:ind w:firstLine="709"/>
        <w:jc w:val="both"/>
        <w:widowControl/>
      </w:pPr>
      <w:r>
        <w:rPr>
          <w:rFonts w:eastAsia="TimesNewRomanPSMT;MS Mincho"/>
          <w:color w:val="000000"/>
          <w:sz w:val="24"/>
          <w:szCs w:val="24"/>
        </w:rPr>
        <w:t xml:space="preserve">Порядок подачи и рассмотрения протестов - согласно </w:t>
      </w:r>
      <w:r>
        <w:rPr>
          <w:sz w:val="24"/>
          <w:szCs w:val="24"/>
        </w:rPr>
        <w:t xml:space="preserve">правилам вида спорта «водное поло», утвержденным приказом Министерства спорта Российской Федерации            от 27 декабря 2018 года № 1094 с изменениями, внесенными приказом Минспорта России от 7 августа 2020 года № 606.</w:t>
      </w:r>
      <w:r/>
    </w:p>
    <w:p>
      <w:pPr>
        <w:pStyle w:val="632"/>
        <w:ind w:right="15" w:firstLine="709"/>
        <w:jc w:val="both"/>
        <w:tabs>
          <w:tab w:val="left" w:pos="525" w:leader="none"/>
          <w:tab w:val="left" w:pos="555" w:leader="none"/>
          <w:tab w:val="clear" w:pos="708" w:leader="none"/>
        </w:tabs>
      </w:pPr>
      <w:r>
        <w:rPr>
          <w:sz w:val="24"/>
          <w:szCs w:val="24"/>
        </w:rPr>
        <w:t xml:space="preserve">Отчёт о проведении Мероприятия и протоколы Мероприятия </w:t>
        <w:br/>
        <w:t xml:space="preserve">Школьная любительская Лига ВВС СПб представляет на бумажном и электронном носителях в Комитет и СПб ГАУ «Центр подготовки» в течение </w:t>
      </w:r>
      <w:r>
        <w:rPr>
          <w:b/>
          <w:sz w:val="24"/>
          <w:szCs w:val="24"/>
        </w:rPr>
        <w:t xml:space="preserve">3 дней</w:t>
      </w:r>
      <w:r>
        <w:rPr>
          <w:sz w:val="24"/>
          <w:szCs w:val="24"/>
        </w:rPr>
        <w:t xml:space="preserve"> после окончания Мероприятия.</w:t>
      </w:r>
      <w:r/>
    </w:p>
    <w:p>
      <w:pPr>
        <w:pStyle w:val="71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632"/>
        <w:numPr>
          <w:ilvl w:val="0"/>
          <w:numId w:val="8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Награждение</w:t>
      </w:r>
      <w:r>
        <w:rPr>
          <w:b/>
          <w:bCs/>
          <w:sz w:val="24"/>
          <w:szCs w:val="24"/>
        </w:rPr>
      </w:r>
    </w:p>
    <w:p>
      <w:pPr>
        <w:pStyle w:val="632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pStyle w:val="710"/>
        <w:ind w:firstLine="709"/>
        <w:jc w:val="both"/>
      </w:pPr>
      <w:r>
        <w:t xml:space="preserve">Команды – победители и призеры Мероприятия награждаются кубками </w:t>
        <w:br/>
        <w:t xml:space="preserve">и дипломами Комитета. </w:t>
      </w:r>
      <w:r/>
    </w:p>
    <w:p>
      <w:pPr>
        <w:pStyle w:val="710"/>
        <w:ind w:firstLine="709"/>
        <w:jc w:val="both"/>
      </w:pPr>
      <w:r>
        <w:t xml:space="preserve">Игроки команд – победителей и призеров Мероприятия награждаются грамотами </w:t>
        <w:br/>
        <w:t xml:space="preserve">и медалями Комитета.</w:t>
      </w:r>
      <w:r/>
    </w:p>
    <w:p>
      <w:pPr>
        <w:pStyle w:val="632"/>
        <w:ind w:firstLine="708"/>
        <w:jc w:val="both"/>
      </w:pPr>
      <w:r>
        <w:rPr>
          <w:bCs/>
          <w:sz w:val="24"/>
          <w:szCs w:val="24"/>
        </w:rPr>
        <w:t xml:space="preserve">Каждый участник Мероприятия получает сувенирный подарок с логотипом Мероприятия и сертификат участника.</w:t>
      </w:r>
      <w:r/>
    </w:p>
    <w:p>
      <w:pPr>
        <w:pStyle w:val="632"/>
        <w:ind w:firstLine="708"/>
        <w:jc w:val="both"/>
      </w:pPr>
      <w:r>
        <w:rPr>
          <w:bCs/>
          <w:sz w:val="24"/>
          <w:szCs w:val="24"/>
        </w:rPr>
        <w:t xml:space="preserve">Дополнительно могут устанавливаться призы спонсорами и другими организациями.</w:t>
      </w:r>
      <w:r/>
    </w:p>
    <w:p>
      <w:pPr>
        <w:pStyle w:val="632"/>
        <w:numPr>
          <w:ilvl w:val="0"/>
          <w:numId w:val="8"/>
        </w:numPr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Финансирование</w:t>
      </w:r>
      <w:r>
        <w:rPr>
          <w:b/>
          <w:bCs/>
          <w:sz w:val="24"/>
          <w:szCs w:val="24"/>
        </w:rPr>
      </w:r>
    </w:p>
    <w:p>
      <w:pPr>
        <w:pStyle w:val="63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pStyle w:val="632"/>
        <w:ind w:firstLine="709"/>
        <w:jc w:val="both"/>
      </w:pPr>
      <w:r>
        <w:rPr>
          <w:sz w:val="24"/>
          <w:szCs w:val="24"/>
        </w:rPr>
        <w:t xml:space="preserve">Расходы по организации и проведению Мероп</w:t>
      </w:r>
      <w:r>
        <w:rPr>
          <w:sz w:val="24"/>
          <w:szCs w:val="24"/>
        </w:rPr>
        <w:t xml:space="preserve">риятия: оплата работы судейской бригады, обслуживающего персонала (рабочие, врач, медсестра, фотограф, специалист           по машинописным (компьютерным) работам), канцелярские товары, бумага для офисной техники, предоставление наградной атрибутики (медал</w:t>
      </w:r>
      <w:r>
        <w:rPr>
          <w:sz w:val="24"/>
          <w:szCs w:val="24"/>
        </w:rPr>
        <w:t xml:space="preserve">и, грамоты, дипломы), таблички с лазерной гравировкой, наклейки на медали осуществляются за счет средств субсидии СПб ГАУ «Центр подготовки» на финансовое обеспечение выполнения государственного задания на оказание государственных услуг (выполнение работ).</w:t>
      </w:r>
      <w:r/>
    </w:p>
    <w:p>
      <w:pPr>
        <w:pStyle w:val="707"/>
        <w:ind w:firstLine="709"/>
        <w:jc w:val="both"/>
        <w:spacing w:before="0"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Остальные расходы по организации и проведению Мероприятия осуществляются </w:t>
        <w:br/>
        <w:t xml:space="preserve">за счет средств Школьная любительская Лига ВВС СПб, а также за счет привлеченных средств, в том числе партнеров и спонсоров.   </w:t>
      </w:r>
      <w:r/>
    </w:p>
    <w:p>
      <w:pPr>
        <w:pStyle w:val="707"/>
        <w:ind w:firstLine="709"/>
        <w:jc w:val="both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Расходы, связанные с обеспечением проезда к месту проведения Мероприятия и обратно, питанием осуществляются за счет командирующих организаций и/или за счет собственных средств участников.</w:t>
      </w:r>
      <w:r>
        <w:rPr>
          <w:rFonts w:ascii="Times New Roman" w:hAnsi="Times New Roman" w:cs="Times New Roman"/>
          <w:color w:val="000000"/>
          <w:sz w:val="24"/>
          <w:szCs w:val="24"/>
        </w:rPr>
      </w:r>
    </w:p>
    <w:p>
      <w:pPr>
        <w:pStyle w:val="632"/>
        <w:ind w:firstLine="709"/>
        <w:jc w:val="center"/>
        <w:spacing w:before="280"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</w:r>
      <w:r>
        <w:rPr>
          <w:rFonts w:ascii="Times New Roman" w:hAnsi="Times New Roman" w:cs="Times New Roman"/>
          <w:b/>
          <w:color w:val="000000"/>
          <w:sz w:val="24"/>
          <w:szCs w:val="24"/>
        </w:rPr>
      </w:r>
    </w:p>
    <w:p>
      <w:pPr>
        <w:pStyle w:val="632"/>
        <w:ind w:firstLine="709"/>
        <w:jc w:val="center"/>
        <w:spacing w:before="280"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11. Прочие условия</w:t>
      </w:r>
      <w:r>
        <w:rPr>
          <w:b/>
          <w:color w:val="000000"/>
          <w:sz w:val="24"/>
          <w:szCs w:val="24"/>
        </w:rPr>
      </w:r>
    </w:p>
    <w:p>
      <w:pPr>
        <w:pStyle w:val="632"/>
        <w:ind w:firstLine="709"/>
        <w:jc w:val="both"/>
        <w:spacing w:before="28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случае использования при проведении Мероприятия</w:t>
      </w:r>
      <w:r>
        <w:rPr>
          <w:color w:val="000000"/>
          <w:sz w:val="24"/>
          <w:szCs w:val="24"/>
        </w:rPr>
        <w:t xml:space="preserve"> музыкального сопровождения (публичного исполнения фонограмм), организатор обязан заключить </w:t>
        <w:br/>
        <w:t xml:space="preserve">в соответствии с ГК РФ, если не предусмотрено иное, договор с ООО «Всероссийская организация интеллектуальной собственности» и ООО «Российское Авторское Общество».</w:t>
      </w:r>
      <w:r>
        <w:rPr>
          <w:color w:val="000000"/>
          <w:sz w:val="24"/>
          <w:szCs w:val="24"/>
        </w:rPr>
      </w:r>
    </w:p>
    <w:p>
      <w:pPr>
        <w:pStyle w:val="6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</w:r>
    </w:p>
    <w:p>
      <w:pPr>
        <w:pStyle w:val="632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632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632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632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632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632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632"/>
      </w:pPr>
      <w:r>
        <w:rPr>
          <w:sz w:val="24"/>
          <w:szCs w:val="24"/>
        </w:rPr>
        <w:t xml:space="preserve">Начальник отдела по спортивно-массовой работе</w:t>
      </w:r>
      <w:r/>
    </w:p>
    <w:p>
      <w:pPr>
        <w:pStyle w:val="632"/>
      </w:pPr>
      <w:r>
        <w:rPr>
          <w:sz w:val="24"/>
          <w:szCs w:val="24"/>
        </w:rPr>
        <w:t xml:space="preserve">Комитета по физической культуре и спорту                                                                Е.Ю.Грук</w:t>
      </w:r>
      <w:r/>
    </w:p>
    <w:p>
      <w:pPr>
        <w:pStyle w:val="632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632"/>
      </w:pPr>
      <w:r>
        <w:rPr>
          <w:sz w:val="24"/>
          <w:szCs w:val="24"/>
        </w:rPr>
        <w:t xml:space="preserve">Начальник отдела по спортивно-массовой работе</w:t>
      </w:r>
      <w:r/>
    </w:p>
    <w:p>
      <w:pPr>
        <w:pStyle w:val="632"/>
      </w:pPr>
      <w:r>
        <w:rPr>
          <w:sz w:val="24"/>
          <w:szCs w:val="24"/>
        </w:rPr>
        <w:t xml:space="preserve">СПб ГАУ «Центр подготовки»                                                                               Е.Е.Полякова                                                                      </w:t>
      </w:r>
      <w:r/>
    </w:p>
    <w:p>
      <w:pPr>
        <w:pStyle w:val="63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</w:r>
    </w:p>
    <w:p>
      <w:pPr>
        <w:pStyle w:val="632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632"/>
        <w:rPr>
          <w:sz w:val="24"/>
          <w:szCs w:val="24"/>
        </w:rPr>
      </w:pPr>
      <w:r>
        <w:rPr>
          <w:sz w:val="24"/>
          <w:szCs w:val="24"/>
        </w:rPr>
      </w:r>
      <w:r>
        <w:br w:type="page" w:clear="all"/>
      </w:r>
      <w:r>
        <w:rPr>
          <w:sz w:val="24"/>
          <w:szCs w:val="24"/>
        </w:rPr>
      </w:r>
    </w:p>
    <w:p>
      <w:pPr>
        <w:pStyle w:val="632"/>
        <w:jc w:val="right"/>
      </w:pPr>
      <w:r>
        <w:rPr>
          <w:b/>
          <w:bCs/>
          <w:i/>
          <w:iCs/>
          <w:sz w:val="24"/>
          <w:szCs w:val="24"/>
        </w:rPr>
        <w:t xml:space="preserve">Приложение № 1</w:t>
      </w:r>
      <w:r/>
    </w:p>
    <w:p>
      <w:pPr>
        <w:pStyle w:val="632"/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  <w:r>
        <w:rPr>
          <w:b/>
          <w:bCs/>
          <w:i/>
          <w:iCs/>
          <w:sz w:val="24"/>
          <w:szCs w:val="24"/>
        </w:rPr>
      </w:r>
    </w:p>
    <w:p>
      <w:pPr>
        <w:pStyle w:val="632"/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632"/>
        <w:ind w:right="-1108" w:firstLine="0"/>
        <w:rPr>
          <w:b/>
        </w:rPr>
      </w:pPr>
      <w:r>
        <w:rPr>
          <w:b/>
          <w:lang w:val="en-US" w:eastAsia="en-US"/>
        </w:rPr>
        <w:t xml:space="preserve">ИМЕННАЯ ЗАЯВКА КОМАНДЫ_________________________________________________</w:t>
      </w:r>
      <w:r>
        <w:rPr>
          <w:b/>
        </w:rPr>
      </w:r>
    </w:p>
    <w:p>
      <w:pPr>
        <w:pStyle w:val="632"/>
        <w:ind w:right="-1108" w:firstLine="0"/>
        <w:jc w:val="both"/>
        <w:rPr>
          <w:b/>
          <w:i/>
        </w:rPr>
      </w:pPr>
      <w:r>
        <w:rPr>
          <w:b/>
        </w:rPr>
        <w:t xml:space="preserve">Наименование мероприятия:</w:t>
      </w:r>
      <w:r>
        <w:rPr>
          <w:b/>
          <w:i/>
        </w:rPr>
        <w:t xml:space="preserve"> </w:t>
      </w:r>
      <w:r>
        <w:t xml:space="preserve">Турнир по водному поло, посвященный Дню Великой Победы «Родина»</w:t>
      </w:r>
      <w:r>
        <w:rPr>
          <w:b/>
          <w:i/>
        </w:rPr>
      </w:r>
    </w:p>
    <w:p>
      <w:pPr>
        <w:pStyle w:val="632"/>
        <w:ind w:right="-1108" w:firstLine="0"/>
        <w:jc w:val="both"/>
        <w:rPr>
          <w:bCs/>
        </w:rPr>
      </w:pPr>
      <w:r>
        <w:rPr>
          <w:b/>
        </w:rPr>
        <w:t xml:space="preserve">Место и сроки проведения: 18-19 мая</w:t>
      </w:r>
      <w:r>
        <w:t xml:space="preserve"> 2024 года, </w:t>
      </w:r>
      <w:r>
        <w:rPr>
          <w:bCs/>
        </w:rPr>
        <w:t xml:space="preserve">Ленинградская область, Приозерский район, </w:t>
      </w:r>
      <w:r>
        <w:rPr>
          <w:bCs/>
        </w:rPr>
      </w:r>
    </w:p>
    <w:p>
      <w:pPr>
        <w:pStyle w:val="632"/>
        <w:ind w:right="-1108" w:firstLine="0"/>
        <w:jc w:val="both"/>
        <w:rPr>
          <w:bCs/>
        </w:rPr>
      </w:pPr>
      <w:r>
        <w:rPr>
          <w:bCs/>
        </w:rPr>
        <w:t xml:space="preserve">п. Петровское, 69 км. Приозерского района</w:t>
      </w:r>
      <w:r>
        <w:rPr>
          <w:bCs/>
        </w:rPr>
      </w:r>
    </w:p>
    <w:p>
      <w:pPr>
        <w:pStyle w:val="632"/>
        <w:rPr>
          <w:b/>
          <w:i/>
        </w:rPr>
      </w:pPr>
      <w:r>
        <w:rPr>
          <w:b/>
          <w:i/>
        </w:rPr>
        <w:t xml:space="preserve">Списочный состав спортсменов и тренерского штаба:</w:t>
      </w:r>
      <w:r>
        <w:rPr>
          <w:b/>
          <w:i/>
        </w:rPr>
      </w:r>
    </w:p>
    <w:tbl>
      <w:tblPr>
        <w:tblW w:w="10016" w:type="dxa"/>
        <w:jc w:val="center"/>
        <w:tblInd w:w="0" w:type="dxa"/>
        <w:tblLayout w:type="fixed"/>
        <w:tblCellMar>
          <w:left w:w="93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18"/>
        <w:gridCol w:w="2817"/>
        <w:gridCol w:w="2070"/>
        <w:gridCol w:w="1127"/>
        <w:gridCol w:w="1184"/>
        <w:gridCol w:w="992"/>
        <w:gridCol w:w="1408"/>
      </w:tblGrid>
      <w:tr>
        <w:trPr>
          <w:trHeight w:val="884"/>
        </w:trPr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W w:w="418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rPr>
                <w:b/>
              </w:rPr>
            </w:pPr>
            <w:r>
              <w:rPr>
                <w:b/>
              </w:rPr>
              <w:t xml:space="preserve">№</w:t>
            </w:r>
            <w:r>
              <w:rPr>
                <w:b/>
              </w:rPr>
            </w:r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W w:w="2817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rPr>
                <w:b/>
              </w:rPr>
            </w:pPr>
            <w:r>
              <w:rPr>
                <w:b/>
              </w:rPr>
              <w:t xml:space="preserve">ФИО</w:t>
            </w:r>
            <w:r>
              <w:rPr>
                <w:b/>
              </w:rPr>
            </w:r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W w:w="2070" w:type="dxa"/>
            <w:vAlign w:val="center"/>
            <w:textDirection w:val="lrTb"/>
            <w:noWrap w:val="false"/>
          </w:tcPr>
          <w:p>
            <w:pPr>
              <w:pStyle w:val="632"/>
              <w:ind w:left="-83" w:right="-108" w:firstLine="0"/>
              <w:jc w:val="center"/>
              <w:rPr>
                <w:b/>
              </w:rPr>
            </w:pPr>
            <w:r>
              <w:rPr>
                <w:b/>
              </w:rPr>
              <w:t xml:space="preserve">Номер </w:t>
            </w:r>
            <w:r>
              <w:rPr>
                <w:b/>
              </w:rPr>
            </w:r>
          </w:p>
          <w:p>
            <w:pPr>
              <w:pStyle w:val="632"/>
              <w:ind w:left="-83" w:right="-108" w:firstLine="0"/>
              <w:jc w:val="center"/>
            </w:pPr>
            <w:r>
              <w:rPr>
                <w:b/>
              </w:rPr>
              <w:t xml:space="preserve">документа удостоверяющего личность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W w:w="1127" w:type="dxa"/>
            <w:textDirection w:val="lrTb"/>
            <w:noWrap w:val="false"/>
          </w:tcPr>
          <w:p>
            <w:pPr>
              <w:pStyle w:val="632"/>
              <w:ind w:left="-108" w:right="-108" w:firstLine="0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  <w:r>
              <w:rPr>
                <w:b/>
              </w:rPr>
            </w:r>
          </w:p>
          <w:p>
            <w:pPr>
              <w:pStyle w:val="632"/>
              <w:ind w:left="-108" w:right="-108" w:firstLine="0"/>
              <w:jc w:val="center"/>
              <w:rPr>
                <w:b/>
              </w:rPr>
            </w:pPr>
            <w:r>
              <w:rPr>
                <w:b/>
              </w:rPr>
              <w:t xml:space="preserve">рождения</w:t>
            </w:r>
            <w:r>
              <w:rPr>
                <w:b/>
              </w:rPr>
            </w:r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W w:w="1184" w:type="dxa"/>
            <w:textDirection w:val="lrTb"/>
            <w:noWrap w:val="false"/>
          </w:tcPr>
          <w:p>
            <w:pPr>
              <w:pStyle w:val="632"/>
              <w:ind w:left="-108" w:right="-108" w:firstLine="0"/>
              <w:jc w:val="center"/>
              <w:rPr>
                <w:b/>
              </w:rPr>
            </w:pPr>
            <w:r>
              <w:rPr>
                <w:b/>
              </w:rPr>
              <w:t xml:space="preserve">Спортивный </w:t>
            </w:r>
            <w:r>
              <w:rPr>
                <w:b/>
              </w:rPr>
            </w:r>
          </w:p>
          <w:p>
            <w:pPr>
              <w:pStyle w:val="632"/>
              <w:ind w:left="-108" w:right="-108" w:firstLine="0"/>
              <w:jc w:val="center"/>
            </w:pPr>
            <w:r>
              <w:rPr>
                <w:b/>
              </w:rPr>
              <w:t xml:space="preserve">Разряд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W w:w="992" w:type="dxa"/>
            <w:textDirection w:val="lrTb"/>
            <w:noWrap w:val="false"/>
          </w:tcPr>
          <w:p>
            <w:pPr>
              <w:pStyle w:val="632"/>
              <w:ind w:left="-108" w:right="-108" w:firstLine="0"/>
              <w:jc w:val="center"/>
              <w:rPr>
                <w:b/>
              </w:rPr>
            </w:pPr>
            <w:r>
              <w:rPr>
                <w:b/>
              </w:rPr>
              <w:t xml:space="preserve">Номер </w:t>
            </w:r>
            <w:r>
              <w:rPr>
                <w:b/>
              </w:rPr>
            </w:r>
          </w:p>
          <w:p>
            <w:pPr>
              <w:pStyle w:val="632"/>
              <w:ind w:left="-108" w:right="-108" w:firstLine="0"/>
              <w:jc w:val="center"/>
              <w:rPr>
                <w:b/>
              </w:rPr>
            </w:pPr>
            <w:r>
              <w:rPr>
                <w:b/>
              </w:rPr>
              <w:t xml:space="preserve">шапочек</w:t>
            </w:r>
            <w:r>
              <w:rPr>
                <w:b/>
              </w:rPr>
            </w:r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W w:w="1408" w:type="dxa"/>
            <w:textDirection w:val="lrTb"/>
            <w:noWrap w:val="false"/>
          </w:tcPr>
          <w:p>
            <w:pPr>
              <w:pStyle w:val="632"/>
              <w:ind w:left="-108" w:right="-108" w:firstLine="0"/>
              <w:jc w:val="center"/>
              <w:rPr>
                <w:b/>
              </w:rPr>
            </w:pPr>
            <w:r>
              <w:rPr>
                <w:b/>
              </w:rPr>
              <w:t xml:space="preserve">Виза врача</w:t>
            </w:r>
            <w:r>
              <w:rPr>
                <w:b/>
              </w:rPr>
            </w:r>
          </w:p>
        </w:tc>
      </w:tr>
      <w:tr>
        <w:trPr>
          <w:trHeight w:val="448"/>
        </w:trPr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W w:w="418" w:type="dxa"/>
            <w:vAlign w:val="center"/>
            <w:textDirection w:val="lrTb"/>
            <w:noWrap w:val="false"/>
          </w:tcPr>
          <w:p>
            <w:pPr>
              <w:pStyle w:val="632"/>
              <w:numPr>
                <w:ilvl w:val="0"/>
                <w:numId w:val="3"/>
              </w:numPr>
              <w:jc w:val="center"/>
              <w:widowControl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W w:w="2817" w:type="dxa"/>
            <w:textDirection w:val="lrTb"/>
            <w:noWrap w:val="false"/>
          </w:tcPr>
          <w:p>
            <w:pPr>
              <w:pStyle w:val="632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</w:r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W w:w="2070" w:type="dxa"/>
            <w:textDirection w:val="lrTb"/>
            <w:noWrap w:val="false"/>
          </w:tcPr>
          <w:p>
            <w:pPr>
              <w:pStyle w:val="63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</w:r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W w:w="1127" w:type="dxa"/>
            <w:textDirection w:val="lrTb"/>
            <w:noWrap w:val="false"/>
          </w:tcPr>
          <w:p>
            <w:pPr>
              <w:pStyle w:val="632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W w:w="1184" w:type="dxa"/>
            <w:textDirection w:val="lrTb"/>
            <w:noWrap w:val="false"/>
          </w:tcPr>
          <w:p>
            <w:pPr>
              <w:pStyle w:val="632"/>
              <w:jc w:val="center"/>
            </w:pPr>
            <w:r/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W w:w="992" w:type="dxa"/>
            <w:textDirection w:val="lrTb"/>
            <w:noWrap w:val="false"/>
          </w:tcPr>
          <w:p>
            <w:pPr>
              <w:pStyle w:val="632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W w:w="1408" w:type="dxa"/>
            <w:textDirection w:val="lrTb"/>
            <w:noWrap w:val="false"/>
          </w:tcPr>
          <w:p>
            <w:pPr>
              <w:pStyle w:val="632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</w:tr>
      <w:tr>
        <w:trPr>
          <w:trHeight w:val="448"/>
        </w:trPr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W w:w="418" w:type="dxa"/>
            <w:vAlign w:val="center"/>
            <w:textDirection w:val="lrTb"/>
            <w:noWrap w:val="false"/>
          </w:tcPr>
          <w:p>
            <w:pPr>
              <w:pStyle w:val="632"/>
              <w:numPr>
                <w:ilvl w:val="0"/>
                <w:numId w:val="3"/>
              </w:numPr>
              <w:jc w:val="center"/>
              <w:widowControl/>
              <w:rPr>
                <w:b/>
                <w:lang w:val="en-US"/>
              </w:rPr>
            </w:pP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</w:r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W w:w="2817" w:type="dxa"/>
            <w:textDirection w:val="lrTb"/>
            <w:noWrap w:val="false"/>
          </w:tcPr>
          <w:p>
            <w:pPr>
              <w:pStyle w:val="632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</w:r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W w:w="2070" w:type="dxa"/>
            <w:textDirection w:val="lrTb"/>
            <w:noWrap w:val="false"/>
          </w:tcPr>
          <w:p>
            <w:pPr>
              <w:pStyle w:val="632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W w:w="1127" w:type="dxa"/>
            <w:textDirection w:val="lrTb"/>
            <w:noWrap w:val="false"/>
          </w:tcPr>
          <w:p>
            <w:pPr>
              <w:pStyle w:val="632"/>
              <w:jc w:val="center"/>
            </w:pPr>
            <w:r/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W w:w="1184" w:type="dxa"/>
            <w:textDirection w:val="lrTb"/>
            <w:noWrap w:val="false"/>
          </w:tcPr>
          <w:p>
            <w:pPr>
              <w:pStyle w:val="632"/>
              <w:jc w:val="center"/>
            </w:pPr>
            <w:r/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W w:w="992" w:type="dxa"/>
            <w:textDirection w:val="lrTb"/>
            <w:noWrap w:val="false"/>
          </w:tcPr>
          <w:p>
            <w:pPr>
              <w:pStyle w:val="632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W w:w="1408" w:type="dxa"/>
            <w:textDirection w:val="lrTb"/>
            <w:noWrap w:val="false"/>
          </w:tcPr>
          <w:p>
            <w:pPr>
              <w:pStyle w:val="632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</w:tr>
      <w:tr>
        <w:trPr>
          <w:trHeight w:val="448"/>
        </w:trPr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W w:w="418" w:type="dxa"/>
            <w:vAlign w:val="center"/>
            <w:textDirection w:val="lrTb"/>
            <w:noWrap w:val="false"/>
          </w:tcPr>
          <w:p>
            <w:pPr>
              <w:pStyle w:val="632"/>
              <w:numPr>
                <w:ilvl w:val="0"/>
                <w:numId w:val="3"/>
              </w:numPr>
              <w:jc w:val="center"/>
              <w:widowControl/>
              <w:rPr>
                <w:b/>
                <w:lang w:val="en-US"/>
              </w:rPr>
            </w:pP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</w:r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W w:w="2817" w:type="dxa"/>
            <w:textDirection w:val="lrTb"/>
            <w:noWrap w:val="false"/>
          </w:tcPr>
          <w:p>
            <w:pPr>
              <w:pStyle w:val="632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</w:r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W w:w="2070" w:type="dxa"/>
            <w:textDirection w:val="lrTb"/>
            <w:noWrap w:val="false"/>
          </w:tcPr>
          <w:p>
            <w:pPr>
              <w:pStyle w:val="63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</w:r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W w:w="1127" w:type="dxa"/>
            <w:textDirection w:val="lrTb"/>
            <w:noWrap w:val="false"/>
          </w:tcPr>
          <w:p>
            <w:pPr>
              <w:pStyle w:val="632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W w:w="1184" w:type="dxa"/>
            <w:textDirection w:val="lrTb"/>
            <w:noWrap w:val="false"/>
          </w:tcPr>
          <w:p>
            <w:pPr>
              <w:pStyle w:val="632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W w:w="992" w:type="dxa"/>
            <w:textDirection w:val="lrTb"/>
            <w:noWrap w:val="false"/>
          </w:tcPr>
          <w:p>
            <w:pPr>
              <w:pStyle w:val="632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W w:w="1408" w:type="dxa"/>
            <w:textDirection w:val="lrTb"/>
            <w:noWrap w:val="false"/>
          </w:tcPr>
          <w:p>
            <w:pPr>
              <w:pStyle w:val="632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</w:tr>
      <w:tr>
        <w:trPr>
          <w:trHeight w:val="448"/>
        </w:trPr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W w:w="418" w:type="dxa"/>
            <w:vAlign w:val="center"/>
            <w:textDirection w:val="lrTb"/>
            <w:noWrap w:val="false"/>
          </w:tcPr>
          <w:p>
            <w:pPr>
              <w:pStyle w:val="632"/>
              <w:numPr>
                <w:ilvl w:val="0"/>
                <w:numId w:val="3"/>
              </w:numPr>
              <w:jc w:val="center"/>
              <w:widowControl/>
              <w:rPr>
                <w:b/>
                <w:lang w:val="en-US"/>
              </w:rPr>
            </w:pP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</w:r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W w:w="2817" w:type="dxa"/>
            <w:textDirection w:val="lrTb"/>
            <w:noWrap w:val="false"/>
          </w:tcPr>
          <w:p>
            <w:pPr>
              <w:pStyle w:val="632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</w:r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W w:w="2070" w:type="dxa"/>
            <w:textDirection w:val="lrTb"/>
            <w:noWrap w:val="false"/>
          </w:tcPr>
          <w:p>
            <w:pPr>
              <w:pStyle w:val="63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</w:r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W w:w="1127" w:type="dxa"/>
            <w:textDirection w:val="lrTb"/>
            <w:noWrap w:val="false"/>
          </w:tcPr>
          <w:p>
            <w:pPr>
              <w:pStyle w:val="632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W w:w="1184" w:type="dxa"/>
            <w:textDirection w:val="lrTb"/>
            <w:noWrap w:val="false"/>
          </w:tcPr>
          <w:p>
            <w:pPr>
              <w:pStyle w:val="632"/>
              <w:jc w:val="center"/>
            </w:pPr>
            <w:r/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W w:w="992" w:type="dxa"/>
            <w:textDirection w:val="lrTb"/>
            <w:noWrap w:val="false"/>
          </w:tcPr>
          <w:p>
            <w:pPr>
              <w:pStyle w:val="632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W w:w="1408" w:type="dxa"/>
            <w:textDirection w:val="lrTb"/>
            <w:noWrap w:val="false"/>
          </w:tcPr>
          <w:p>
            <w:pPr>
              <w:pStyle w:val="632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</w:tr>
      <w:tr>
        <w:trPr>
          <w:trHeight w:val="462"/>
        </w:trPr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W w:w="418" w:type="dxa"/>
            <w:vAlign w:val="center"/>
            <w:textDirection w:val="lrTb"/>
            <w:noWrap w:val="false"/>
          </w:tcPr>
          <w:p>
            <w:pPr>
              <w:pStyle w:val="632"/>
              <w:numPr>
                <w:ilvl w:val="0"/>
                <w:numId w:val="3"/>
              </w:numPr>
              <w:jc w:val="center"/>
              <w:widowControl/>
              <w:rPr>
                <w:b/>
                <w:lang w:val="en-US"/>
              </w:rPr>
            </w:pP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</w:r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W w:w="2817" w:type="dxa"/>
            <w:textDirection w:val="lrTb"/>
            <w:noWrap w:val="false"/>
          </w:tcPr>
          <w:p>
            <w:pPr>
              <w:pStyle w:val="632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</w:r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W w:w="2070" w:type="dxa"/>
            <w:textDirection w:val="lrTb"/>
            <w:noWrap w:val="false"/>
          </w:tcPr>
          <w:p>
            <w:pPr>
              <w:pStyle w:val="63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</w:r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W w:w="1127" w:type="dxa"/>
            <w:textDirection w:val="lrTb"/>
            <w:noWrap w:val="false"/>
          </w:tcPr>
          <w:p>
            <w:pPr>
              <w:pStyle w:val="632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W w:w="1184" w:type="dxa"/>
            <w:textDirection w:val="lrTb"/>
            <w:noWrap w:val="false"/>
          </w:tcPr>
          <w:p>
            <w:pPr>
              <w:pStyle w:val="632"/>
              <w:jc w:val="center"/>
            </w:pPr>
            <w:r/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W w:w="992" w:type="dxa"/>
            <w:textDirection w:val="lrTb"/>
            <w:noWrap w:val="false"/>
          </w:tcPr>
          <w:p>
            <w:pPr>
              <w:pStyle w:val="632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W w:w="1408" w:type="dxa"/>
            <w:textDirection w:val="lrTb"/>
            <w:noWrap w:val="false"/>
          </w:tcPr>
          <w:p>
            <w:pPr>
              <w:pStyle w:val="632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</w:tr>
      <w:tr>
        <w:trPr>
          <w:trHeight w:val="448"/>
        </w:trPr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W w:w="418" w:type="dxa"/>
            <w:vAlign w:val="center"/>
            <w:textDirection w:val="lrTb"/>
            <w:noWrap w:val="false"/>
          </w:tcPr>
          <w:p>
            <w:pPr>
              <w:pStyle w:val="632"/>
              <w:numPr>
                <w:ilvl w:val="0"/>
                <w:numId w:val="3"/>
              </w:numPr>
              <w:jc w:val="center"/>
              <w:widowControl/>
              <w:rPr>
                <w:b/>
                <w:lang w:val="en-US"/>
              </w:rPr>
            </w:pP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</w:r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W w:w="2817" w:type="dxa"/>
            <w:textDirection w:val="lrTb"/>
            <w:noWrap w:val="false"/>
          </w:tcPr>
          <w:p>
            <w:pPr>
              <w:pStyle w:val="632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</w:r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W w:w="2070" w:type="dxa"/>
            <w:textDirection w:val="lrTb"/>
            <w:noWrap w:val="false"/>
          </w:tcPr>
          <w:p>
            <w:pPr>
              <w:pStyle w:val="632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W w:w="1127" w:type="dxa"/>
            <w:textDirection w:val="lrTb"/>
            <w:noWrap w:val="false"/>
          </w:tcPr>
          <w:p>
            <w:pPr>
              <w:pStyle w:val="632"/>
              <w:jc w:val="center"/>
            </w:pPr>
            <w:r/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W w:w="1184" w:type="dxa"/>
            <w:textDirection w:val="lrTb"/>
            <w:noWrap w:val="false"/>
          </w:tcPr>
          <w:p>
            <w:pPr>
              <w:pStyle w:val="632"/>
              <w:jc w:val="center"/>
            </w:pPr>
            <w:r/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W w:w="992" w:type="dxa"/>
            <w:textDirection w:val="lrTb"/>
            <w:noWrap w:val="false"/>
          </w:tcPr>
          <w:p>
            <w:pPr>
              <w:pStyle w:val="632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W w:w="1408" w:type="dxa"/>
            <w:textDirection w:val="lrTb"/>
            <w:noWrap w:val="false"/>
          </w:tcPr>
          <w:p>
            <w:pPr>
              <w:pStyle w:val="632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</w:tr>
      <w:tr>
        <w:trPr>
          <w:trHeight w:val="448"/>
        </w:trPr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W w:w="418" w:type="dxa"/>
            <w:vAlign w:val="center"/>
            <w:textDirection w:val="lrTb"/>
            <w:noWrap w:val="false"/>
          </w:tcPr>
          <w:p>
            <w:pPr>
              <w:pStyle w:val="632"/>
              <w:numPr>
                <w:ilvl w:val="0"/>
                <w:numId w:val="3"/>
              </w:numPr>
              <w:jc w:val="center"/>
              <w:widowControl/>
              <w:rPr>
                <w:b/>
                <w:lang w:val="en-US"/>
              </w:rPr>
            </w:pP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</w:r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W w:w="2817" w:type="dxa"/>
            <w:textDirection w:val="lrTb"/>
            <w:noWrap w:val="false"/>
          </w:tcPr>
          <w:p>
            <w:pPr>
              <w:pStyle w:val="632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</w:r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W w:w="2070" w:type="dxa"/>
            <w:textDirection w:val="lrTb"/>
            <w:noWrap w:val="false"/>
          </w:tcPr>
          <w:p>
            <w:pPr>
              <w:pStyle w:val="63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  <w:r>
              <w:rPr>
                <w:color w:val="000000"/>
                <w:lang w:val="en-US"/>
              </w:rPr>
            </w:r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W w:w="1127" w:type="dxa"/>
            <w:textDirection w:val="lrTb"/>
            <w:noWrap w:val="false"/>
          </w:tcPr>
          <w:p>
            <w:pPr>
              <w:pStyle w:val="632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W w:w="1184" w:type="dxa"/>
            <w:textDirection w:val="lrTb"/>
            <w:noWrap w:val="false"/>
          </w:tcPr>
          <w:p>
            <w:pPr>
              <w:pStyle w:val="632"/>
              <w:jc w:val="center"/>
            </w:pPr>
            <w:r/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W w:w="992" w:type="dxa"/>
            <w:textDirection w:val="lrTb"/>
            <w:noWrap w:val="false"/>
          </w:tcPr>
          <w:p>
            <w:pPr>
              <w:pStyle w:val="632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W w:w="1408" w:type="dxa"/>
            <w:textDirection w:val="lrTb"/>
            <w:noWrap w:val="false"/>
          </w:tcPr>
          <w:p>
            <w:pPr>
              <w:pStyle w:val="632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</w:tr>
    </w:tbl>
    <w:p>
      <w:pPr>
        <w:pStyle w:val="632"/>
        <w:tabs>
          <w:tab w:val="left" w:pos="300" w:leader="none"/>
          <w:tab w:val="clear" w:pos="708" w:leader="none"/>
          <w:tab w:val="right" w:pos="9524" w:leader="none"/>
        </w:tabs>
      </w:pPr>
      <w:r>
        <w:rPr>
          <w:b/>
          <w:i/>
        </w:rPr>
        <w:t xml:space="preserve"> </w:t>
      </w:r>
      <w:r>
        <w:rPr>
          <w:b/>
          <w:i/>
        </w:rPr>
        <w:t xml:space="preserve">Капитан:                                       Дата:       </w:t>
      </w:r>
      <w:r>
        <w:rPr>
          <w:b/>
        </w:rPr>
        <w:t xml:space="preserve">         Допущено спортсменов: _</w:t>
      </w:r>
      <w:r>
        <w:t xml:space="preserve">_ человек   </w:t>
      </w:r>
      <w:r>
        <w:rPr>
          <w:b/>
        </w:rPr>
        <w:t xml:space="preserve">          Врач </w:t>
      </w:r>
      <w:r/>
    </w:p>
    <w:p>
      <w:pPr>
        <w:pStyle w:val="63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pStyle w:val="632"/>
        <w:jc w:val="center"/>
        <w:rPr>
          <w:b/>
          <w:i/>
        </w:rPr>
      </w:pPr>
      <w:r>
        <w:rPr>
          <w:b/>
          <w:i/>
          <w:sz w:val="22"/>
          <w:szCs w:val="22"/>
        </w:rPr>
        <w:t xml:space="preserve">Тренерский штаб</w:t>
      </w:r>
      <w:r>
        <w:rPr>
          <w:b/>
          <w:i/>
        </w:rPr>
      </w:r>
    </w:p>
    <w:tbl>
      <w:tblPr>
        <w:tblW w:w="10084" w:type="dxa"/>
        <w:jc w:val="center"/>
        <w:tblInd w:w="0" w:type="dxa"/>
        <w:tblLayout w:type="fixed"/>
        <w:tblCellMar>
          <w:left w:w="93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06"/>
        <w:gridCol w:w="3402"/>
        <w:gridCol w:w="2174"/>
        <w:gridCol w:w="2237"/>
        <w:gridCol w:w="1865"/>
      </w:tblGrid>
      <w:tr>
        <w:trPr/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№</w:t>
            </w:r>
            <w:r>
              <w:rPr>
                <w:b/>
                <w:szCs w:val="22"/>
              </w:rPr>
            </w:r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ФИО</w:t>
            </w:r>
            <w:r>
              <w:rPr>
                <w:b/>
                <w:szCs w:val="22"/>
              </w:rPr>
            </w:r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W w:w="2174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Дата рождения</w:t>
            </w:r>
            <w:r>
              <w:rPr>
                <w:b/>
                <w:szCs w:val="22"/>
              </w:rPr>
            </w:r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W w:w="2237" w:type="dxa"/>
            <w:textDirection w:val="lrTb"/>
            <w:noWrap w:val="false"/>
          </w:tcPr>
          <w:p>
            <w:pPr>
              <w:pStyle w:val="632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Документ, удостоверяющий личность</w:t>
            </w:r>
            <w:r>
              <w:rPr>
                <w:b/>
                <w:szCs w:val="22"/>
              </w:rPr>
            </w:r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W w:w="1865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Должность</w:t>
            </w:r>
            <w:r>
              <w:rPr>
                <w:b/>
                <w:szCs w:val="22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pStyle w:val="632"/>
              <w:numPr>
                <w:ilvl w:val="0"/>
                <w:numId w:val="5"/>
              </w:numPr>
              <w:jc w:val="center"/>
              <w:spacing w:line="276" w:lineRule="auto"/>
              <w:widowControl/>
              <w:rPr>
                <w:b/>
                <w:szCs w:val="22"/>
              </w:rPr>
            </w:pP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</w:r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632"/>
              <w:rPr>
                <w:b/>
                <w:szCs w:val="22"/>
              </w:rPr>
            </w:pP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</w:r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W w:w="2174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rPr>
                <w:szCs w:val="22"/>
              </w:rPr>
            </w:pPr>
            <w:r>
              <w:rPr>
                <w:szCs w:val="22"/>
              </w:rPr>
            </w:r>
            <w:r>
              <w:rPr>
                <w:szCs w:val="22"/>
              </w:rPr>
            </w:r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W w:w="2237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rPr>
                <w:szCs w:val="22"/>
              </w:rPr>
            </w:pPr>
            <w:r>
              <w:rPr>
                <w:szCs w:val="22"/>
              </w:rPr>
            </w:r>
            <w:r>
              <w:rPr>
                <w:szCs w:val="22"/>
              </w:rPr>
            </w:r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W w:w="1865" w:type="dxa"/>
            <w:vAlign w:val="center"/>
            <w:textDirection w:val="lrTb"/>
            <w:noWrap w:val="false"/>
          </w:tcPr>
          <w:p>
            <w:pPr>
              <w:pStyle w:val="632"/>
              <w:ind w:right="263" w:firstLine="0"/>
              <w:jc w:val="center"/>
              <w:rPr>
                <w:szCs w:val="22"/>
              </w:rPr>
            </w:pPr>
            <w:r>
              <w:rPr>
                <w:szCs w:val="22"/>
              </w:rPr>
            </w:r>
            <w:r>
              <w:rPr>
                <w:szCs w:val="22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W w:w="406" w:type="dxa"/>
            <w:vAlign w:val="center"/>
            <w:textDirection w:val="lrTb"/>
            <w:noWrap w:val="false"/>
          </w:tcPr>
          <w:p>
            <w:pPr>
              <w:pStyle w:val="632"/>
              <w:numPr>
                <w:ilvl w:val="0"/>
                <w:numId w:val="5"/>
              </w:numPr>
              <w:jc w:val="center"/>
              <w:spacing w:line="276" w:lineRule="auto"/>
              <w:widowControl/>
              <w:rPr>
                <w:b/>
                <w:szCs w:val="22"/>
              </w:rPr>
            </w:pP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</w:r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pStyle w:val="632"/>
              <w:rPr>
                <w:b/>
                <w:szCs w:val="22"/>
              </w:rPr>
            </w:pP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</w:r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W w:w="2174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rPr>
                <w:szCs w:val="22"/>
              </w:rPr>
            </w:pPr>
            <w:r>
              <w:rPr>
                <w:szCs w:val="22"/>
              </w:rPr>
            </w:r>
            <w:r>
              <w:rPr>
                <w:szCs w:val="22"/>
              </w:rPr>
            </w:r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W w:w="2237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rPr>
                <w:szCs w:val="22"/>
              </w:rPr>
            </w:pPr>
            <w:r>
              <w:rPr>
                <w:szCs w:val="22"/>
              </w:rPr>
            </w:r>
            <w:r>
              <w:rPr>
                <w:szCs w:val="22"/>
              </w:rPr>
            </w:r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W w:w="1865" w:type="dxa"/>
            <w:vAlign w:val="center"/>
            <w:textDirection w:val="lrTb"/>
            <w:noWrap w:val="false"/>
          </w:tcPr>
          <w:p>
            <w:pPr>
              <w:pStyle w:val="632"/>
              <w:jc w:val="center"/>
              <w:rPr>
                <w:szCs w:val="22"/>
              </w:rPr>
            </w:pPr>
            <w:r>
              <w:rPr>
                <w:szCs w:val="22"/>
              </w:rPr>
            </w:r>
            <w:r>
              <w:rPr>
                <w:szCs w:val="22"/>
              </w:rPr>
            </w:r>
          </w:p>
        </w:tc>
      </w:tr>
    </w:tbl>
    <w:p>
      <w:pPr>
        <w:pStyle w:val="632"/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6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1.*Медицинский допуск к занятиям спортом (физкультурой) на 2023-2024 год имеется у всех участников. </w:t>
      </w:r>
      <w:r>
        <w:rPr>
          <w:sz w:val="22"/>
          <w:szCs w:val="22"/>
        </w:rPr>
      </w:r>
    </w:p>
    <w:p>
      <w:pPr>
        <w:pStyle w:val="6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**Участники не имеют медицинских противопоказаний к занятиям физической культурой и спортом.  </w:t>
      </w:r>
      <w:r>
        <w:rPr>
          <w:sz w:val="22"/>
          <w:szCs w:val="22"/>
        </w:rPr>
      </w:r>
    </w:p>
    <w:p>
      <w:pPr>
        <w:pStyle w:val="632"/>
        <w:jc w:val="both"/>
      </w:pPr>
      <w:r>
        <w:rPr>
          <w:sz w:val="22"/>
          <w:szCs w:val="22"/>
        </w:rPr>
        <w:t xml:space="preserve">С условиями соревнований, правилами техники безопасности ознакомлены.</w:t>
      </w:r>
      <w:r/>
    </w:p>
    <w:p>
      <w:pPr>
        <w:pStyle w:val="6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команды, ответственный за жизнь и здоровье спортсменов в период проведения мероприятия:___________________________________________________________.</w:t>
      </w:r>
      <w:r>
        <w:rPr>
          <w:sz w:val="22"/>
          <w:szCs w:val="22"/>
        </w:rPr>
      </w:r>
    </w:p>
    <w:p>
      <w:pPr>
        <w:pStyle w:val="63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tbl>
      <w:tblPr>
        <w:tblW w:w="9607" w:type="dxa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129"/>
        <w:gridCol w:w="239"/>
        <w:gridCol w:w="239"/>
      </w:tblGrid>
      <w:tr>
        <w:trPr>
          <w:trHeight w:val="2359"/>
        </w:trPr>
        <w:tc>
          <w:tcPr>
            <w:tcW w:w="9129" w:type="dxa"/>
            <w:textDirection w:val="lrTb"/>
            <w:noWrap w:val="false"/>
          </w:tcPr>
          <w:tbl>
            <w:tblPr>
              <w:tblW w:w="10734" w:type="dxa"/>
              <w:tblInd w:w="0" w:type="dxa"/>
              <w:tblLayout w:type="fixed"/>
              <w:tblCellMar>
                <w:left w:w="108" w:type="dxa"/>
                <w:top w:w="0" w:type="dxa"/>
                <w:right w:w="108" w:type="dxa"/>
                <w:bottom w:w="0" w:type="dxa"/>
              </w:tblCellMar>
              <w:tblLook w:val="04A0" w:firstRow="1" w:lastRow="0" w:firstColumn="1" w:lastColumn="0" w:noHBand="0" w:noVBand="1"/>
            </w:tblPr>
            <w:tblGrid>
              <w:gridCol w:w="3578"/>
              <w:gridCol w:w="3578"/>
              <w:gridCol w:w="3578"/>
            </w:tblGrid>
            <w:tr>
              <w:trPr>
                <w:trHeight w:val="2347"/>
              </w:trPr>
              <w:tc>
                <w:tcPr>
                  <w:tcW w:w="3578" w:type="dxa"/>
                  <w:textDirection w:val="lrTb"/>
                  <w:noWrap w:val="false"/>
                </w:tcPr>
                <w:p>
                  <w:pPr>
                    <w:pStyle w:val="632"/>
                    <w:jc w:val="both"/>
                  </w:pPr>
                  <w:r>
                    <w:rPr>
                      <w:b/>
                    </w:rPr>
                    <w:t xml:space="preserve">Руководитель организации (школы)</w:t>
                  </w:r>
                  <w:r/>
                </w:p>
                <w:p>
                  <w:pPr>
                    <w:pStyle w:val="632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</w:r>
                  <w:r>
                    <w:rPr>
                      <w:b/>
                    </w:rPr>
                  </w:r>
                </w:p>
                <w:p>
                  <w:pPr>
                    <w:pStyle w:val="632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</w:r>
                  <w:r>
                    <w:rPr>
                      <w:b/>
                    </w:rPr>
                  </w:r>
                </w:p>
                <w:p>
                  <w:pPr>
                    <w:pStyle w:val="632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</w:r>
                  <w:r>
                    <w:rPr>
                      <w:b/>
                    </w:rPr>
                  </w:r>
                </w:p>
                <w:p>
                  <w:pPr>
                    <w:pStyle w:val="632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</w:r>
                  <w:r>
                    <w:rPr>
                      <w:b/>
                    </w:rPr>
                  </w:r>
                </w:p>
                <w:p>
                  <w:pPr>
                    <w:pStyle w:val="632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_____________</w:t>
                  </w:r>
                  <w:r>
                    <w:rPr>
                      <w:b/>
                    </w:rPr>
                  </w:r>
                </w:p>
                <w:p>
                  <w:pPr>
                    <w:pStyle w:val="632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tab/>
                    <w:t xml:space="preserve"> </w:t>
                  </w:r>
                  <w:r>
                    <w:rPr>
                      <w:b/>
                    </w:rPr>
                  </w:r>
                </w:p>
                <w:p>
                  <w:pPr>
                    <w:pStyle w:val="632"/>
                    <w:ind w:left="284" w:firstLine="0"/>
                    <w:rPr>
                      <w:b/>
                    </w:rPr>
                  </w:pPr>
                  <w:r>
                    <w:rPr>
                      <w:b/>
                    </w:rPr>
                  </w:r>
                  <w:r>
                    <w:rPr>
                      <w:b/>
                    </w:rPr>
                  </w:r>
                </w:p>
                <w:p>
                  <w:pPr>
                    <w:pStyle w:val="632"/>
                    <w:jc w:val="both"/>
                  </w:pP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Печать:                                                 </w:t>
                  </w:r>
                  <w:r/>
                </w:p>
              </w:tc>
              <w:tc>
                <w:tcPr>
                  <w:tcW w:w="3578" w:type="dxa"/>
                  <w:textDirection w:val="lrTb"/>
                  <w:noWrap w:val="false"/>
                </w:tcPr>
                <w:p>
                  <w:pPr>
                    <w:pStyle w:val="632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</w:r>
                  <w:r>
                    <w:rPr>
                      <w:b/>
                    </w:rPr>
                  </w:r>
                </w:p>
              </w:tc>
              <w:tc>
                <w:tcPr>
                  <w:tcW w:w="3578" w:type="dxa"/>
                  <w:textDirection w:val="lrTb"/>
                  <w:noWrap w:val="false"/>
                </w:tcPr>
                <w:p>
                  <w:pPr>
                    <w:pStyle w:val="632"/>
                    <w:jc w:val="both"/>
                  </w:pPr>
                  <w:r>
                    <w:rPr>
                      <w:b/>
                    </w:rPr>
                    <w:t xml:space="preserve">Старший тренер </w:t>
                  </w:r>
                  <w:r/>
                </w:p>
                <w:p>
                  <w:pPr>
                    <w:pStyle w:val="632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организации </w:t>
                  </w:r>
                  <w:r>
                    <w:rPr>
                      <w:b/>
                    </w:rPr>
                  </w:r>
                </w:p>
                <w:p>
                  <w:pPr>
                    <w:pStyle w:val="632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</w:r>
                  <w:r>
                    <w:rPr>
                      <w:b/>
                    </w:rPr>
                  </w:r>
                </w:p>
                <w:p>
                  <w:pPr>
                    <w:pStyle w:val="632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</w:r>
                  <w:r>
                    <w:rPr>
                      <w:b/>
                    </w:rPr>
                  </w:r>
                </w:p>
                <w:p>
                  <w:pPr>
                    <w:pStyle w:val="632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</w:r>
                  <w:r>
                    <w:rPr>
                      <w:b/>
                    </w:rPr>
                  </w:r>
                </w:p>
                <w:p>
                  <w:pPr>
                    <w:pStyle w:val="632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_____________</w:t>
                  </w:r>
                  <w:r>
                    <w:rPr>
                      <w:b/>
                    </w:rPr>
                  </w:r>
                </w:p>
                <w:p>
                  <w:pPr>
                    <w:pStyle w:val="632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</w:r>
                  <w:r>
                    <w:rPr>
                      <w:b/>
                    </w:rPr>
                  </w:r>
                </w:p>
                <w:p>
                  <w:pPr>
                    <w:pStyle w:val="632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</w:r>
                  <w:r>
                    <w:rPr>
                      <w:b/>
                    </w:rPr>
                  </w:r>
                </w:p>
                <w:p>
                  <w:pPr>
                    <w:pStyle w:val="632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Печать:</w:t>
                    <w:tab/>
                    <w:t xml:space="preserve">         </w:t>
                  </w:r>
                  <w:r>
                    <w:rPr>
                      <w:b/>
                    </w:rPr>
                  </w:r>
                </w:p>
              </w:tc>
            </w:tr>
          </w:tbl>
          <w:p>
            <w:pPr>
              <w:pStyle w:val="632"/>
              <w:jc w:val="both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39" w:type="dxa"/>
            <w:textDirection w:val="lrTb"/>
            <w:noWrap w:val="false"/>
          </w:tcPr>
          <w:p>
            <w:pPr>
              <w:pStyle w:val="632"/>
              <w:jc w:val="both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tcW w:w="239" w:type="dxa"/>
            <w:textDirection w:val="lrTb"/>
            <w:noWrap w:val="false"/>
          </w:tcPr>
          <w:p>
            <w:pPr>
              <w:pStyle w:val="632"/>
              <w:jc w:val="both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</w:tr>
    </w:tbl>
    <w:p>
      <w:pPr>
        <w:pStyle w:val="632"/>
        <w:ind w:firstLine="708"/>
        <w:jc w:val="right"/>
        <w:rPr>
          <w:rFonts w:ascii="Calibri Light" w:hAnsi="Calibri Light" w:eastAsia="Calibri" w:cs="Calibri Light"/>
          <w:b/>
          <w:sz w:val="22"/>
          <w:szCs w:val="22"/>
          <w:lang w:eastAsia="en-US"/>
        </w:rPr>
      </w:pPr>
      <w:r>
        <w:rPr>
          <w:rFonts w:ascii="Calibri Light" w:hAnsi="Calibri Light" w:eastAsia="Calibri" w:cs="Calibri Light"/>
          <w:b/>
          <w:sz w:val="22"/>
          <w:szCs w:val="22"/>
          <w:lang w:eastAsia="en-US"/>
        </w:rPr>
      </w:r>
      <w:r>
        <w:rPr>
          <w:rFonts w:ascii="Calibri Light" w:hAnsi="Calibri Light" w:eastAsia="Calibri" w:cs="Calibri Light"/>
          <w:b/>
          <w:sz w:val="22"/>
          <w:szCs w:val="22"/>
          <w:lang w:eastAsia="en-US"/>
        </w:rPr>
      </w:r>
    </w:p>
    <w:p>
      <w:pPr>
        <w:pStyle w:val="632"/>
        <w:ind w:firstLine="708"/>
        <w:jc w:val="right"/>
        <w:rPr>
          <w:rFonts w:ascii="Calibri Light" w:hAnsi="Calibri Light" w:eastAsia="Calibri" w:cs="Calibri Light"/>
          <w:b/>
          <w:sz w:val="22"/>
          <w:szCs w:val="22"/>
          <w:lang w:eastAsia="en-US"/>
        </w:rPr>
      </w:pPr>
      <w:r>
        <w:rPr>
          <w:rFonts w:ascii="Calibri Light" w:hAnsi="Calibri Light" w:eastAsia="Calibri" w:cs="Calibri Light"/>
          <w:b/>
          <w:sz w:val="22"/>
          <w:szCs w:val="22"/>
          <w:lang w:eastAsia="en-US"/>
        </w:rPr>
      </w:r>
      <w:r>
        <w:rPr>
          <w:rFonts w:ascii="Calibri Light" w:hAnsi="Calibri Light" w:eastAsia="Calibri" w:cs="Calibri Light"/>
          <w:b/>
          <w:sz w:val="22"/>
          <w:szCs w:val="22"/>
          <w:lang w:eastAsia="en-US"/>
        </w:rPr>
      </w:r>
    </w:p>
    <w:p>
      <w:pPr>
        <w:pStyle w:val="632"/>
        <w:ind w:firstLine="708"/>
        <w:jc w:val="right"/>
        <w:rPr>
          <w:rFonts w:ascii="Calibri Light" w:hAnsi="Calibri Light" w:eastAsia="Calibri" w:cs="Calibri Light"/>
          <w:b/>
          <w:sz w:val="22"/>
          <w:szCs w:val="22"/>
          <w:lang w:eastAsia="en-US"/>
        </w:rPr>
      </w:pPr>
      <w:r>
        <w:rPr>
          <w:rFonts w:ascii="Calibri Light" w:hAnsi="Calibri Light" w:eastAsia="Calibri" w:cs="Calibri Light"/>
          <w:b/>
          <w:sz w:val="22"/>
          <w:szCs w:val="22"/>
          <w:lang w:eastAsia="en-US"/>
        </w:rPr>
      </w:r>
      <w:r>
        <w:rPr>
          <w:rFonts w:ascii="Calibri Light" w:hAnsi="Calibri Light" w:eastAsia="Calibri" w:cs="Calibri Light"/>
          <w:b/>
          <w:sz w:val="22"/>
          <w:szCs w:val="22"/>
          <w:lang w:eastAsia="en-US"/>
        </w:rPr>
      </w:r>
    </w:p>
    <w:p>
      <w:pPr>
        <w:pStyle w:val="632"/>
        <w:ind w:firstLine="708"/>
        <w:tabs>
          <w:tab w:val="clear" w:pos="708" w:leader="none"/>
          <w:tab w:val="left" w:pos="5820" w:leader="none"/>
        </w:tabs>
        <w:rPr>
          <w:rFonts w:ascii="Calibri Light" w:hAnsi="Calibri Light" w:eastAsia="Calibri" w:cs="Calibri Light"/>
          <w:b/>
          <w:sz w:val="22"/>
          <w:szCs w:val="22"/>
          <w:lang w:eastAsia="en-US"/>
        </w:rPr>
      </w:pPr>
      <w:r>
        <w:rPr>
          <w:rFonts w:ascii="Calibri Light" w:hAnsi="Calibri Light" w:eastAsia="Calibri" w:cs="Calibri Light"/>
          <w:b/>
          <w:sz w:val="22"/>
          <w:szCs w:val="22"/>
          <w:lang w:eastAsia="en-US"/>
        </w:rPr>
        <w:tab/>
      </w:r>
      <w:r>
        <w:rPr>
          <w:rFonts w:ascii="Calibri Light" w:hAnsi="Calibri Light" w:eastAsia="Calibri" w:cs="Calibri Light"/>
          <w:b/>
          <w:sz w:val="22"/>
          <w:szCs w:val="22"/>
          <w:lang w:eastAsia="en-US"/>
        </w:rPr>
      </w:r>
    </w:p>
    <w:p>
      <w:pPr>
        <w:pStyle w:val="632"/>
        <w:ind w:firstLine="708"/>
        <w:jc w:val="right"/>
        <w:rPr>
          <w:rFonts w:ascii="Calibri Light" w:hAnsi="Calibri Light" w:eastAsia="Calibri" w:cs="Calibri Light"/>
          <w:b/>
          <w:sz w:val="22"/>
          <w:szCs w:val="22"/>
          <w:lang w:eastAsia="en-US"/>
        </w:rPr>
      </w:pPr>
      <w:r>
        <w:rPr>
          <w:rFonts w:ascii="Calibri Light" w:hAnsi="Calibri Light" w:eastAsia="Calibri" w:cs="Calibri Light"/>
          <w:b/>
          <w:sz w:val="22"/>
          <w:szCs w:val="22"/>
          <w:lang w:eastAsia="en-US"/>
        </w:rPr>
      </w:r>
      <w:r>
        <w:rPr>
          <w:rFonts w:ascii="Calibri Light" w:hAnsi="Calibri Light" w:eastAsia="Calibri" w:cs="Calibri Light"/>
          <w:b/>
          <w:sz w:val="22"/>
          <w:szCs w:val="22"/>
          <w:lang w:eastAsia="en-US"/>
        </w:rPr>
      </w:r>
    </w:p>
    <w:p>
      <w:pPr>
        <w:pStyle w:val="632"/>
        <w:ind w:firstLine="708"/>
        <w:jc w:val="right"/>
        <w:rPr>
          <w:rFonts w:ascii="Calibri Light" w:hAnsi="Calibri Light" w:eastAsia="Calibri" w:cs="Calibri Light"/>
          <w:b/>
          <w:sz w:val="22"/>
          <w:szCs w:val="22"/>
          <w:lang w:eastAsia="en-US"/>
        </w:rPr>
      </w:pPr>
      <w:r>
        <w:rPr>
          <w:rFonts w:ascii="Calibri Light" w:hAnsi="Calibri Light" w:eastAsia="Calibri" w:cs="Calibri Light"/>
          <w:b/>
          <w:sz w:val="22"/>
          <w:szCs w:val="22"/>
          <w:lang w:eastAsia="en-US"/>
        </w:rPr>
      </w:r>
      <w:r>
        <w:rPr>
          <w:rFonts w:ascii="Calibri Light" w:hAnsi="Calibri Light" w:eastAsia="Calibri" w:cs="Calibri Light"/>
          <w:b/>
          <w:sz w:val="22"/>
          <w:szCs w:val="22"/>
          <w:lang w:eastAsia="en-US"/>
        </w:rPr>
      </w:r>
    </w:p>
    <w:p>
      <w:pPr>
        <w:pStyle w:val="632"/>
        <w:ind w:firstLine="708"/>
        <w:jc w:val="right"/>
        <w:rPr>
          <w:rFonts w:ascii="Calibri Light" w:hAnsi="Calibri Light" w:eastAsia="Calibri" w:cs="Calibri Light"/>
          <w:b/>
          <w:sz w:val="22"/>
          <w:szCs w:val="22"/>
          <w:lang w:eastAsia="en-US"/>
        </w:rPr>
      </w:pPr>
      <w:r>
        <w:rPr>
          <w:rFonts w:ascii="Calibri Light" w:hAnsi="Calibri Light" w:eastAsia="Calibri" w:cs="Calibri Light"/>
          <w:b/>
          <w:sz w:val="22"/>
          <w:szCs w:val="22"/>
          <w:lang w:eastAsia="en-US"/>
        </w:rPr>
      </w:r>
      <w:r>
        <w:rPr>
          <w:rFonts w:ascii="Calibri Light" w:hAnsi="Calibri Light" w:eastAsia="Calibri" w:cs="Calibri Light"/>
          <w:b/>
          <w:sz w:val="22"/>
          <w:szCs w:val="22"/>
          <w:lang w:eastAsia="en-US"/>
        </w:rPr>
      </w:r>
    </w:p>
    <w:p>
      <w:pPr>
        <w:pStyle w:val="632"/>
        <w:ind w:firstLine="708"/>
        <w:jc w:val="right"/>
        <w:rPr>
          <w:rFonts w:eastAsia="Calibri"/>
          <w:b/>
          <w:i/>
          <w:iCs/>
          <w:sz w:val="22"/>
          <w:szCs w:val="22"/>
          <w:lang w:eastAsia="en-US"/>
        </w:rPr>
      </w:pPr>
      <w:r>
        <w:rPr>
          <w:rFonts w:eastAsia="Calibri"/>
          <w:b/>
          <w:i/>
          <w:iCs/>
          <w:sz w:val="22"/>
          <w:szCs w:val="22"/>
          <w:lang w:eastAsia="en-US"/>
        </w:rPr>
        <w:t xml:space="preserve">Приложение № 2</w:t>
      </w:r>
      <w:r>
        <w:rPr>
          <w:rFonts w:eastAsia="Calibri"/>
          <w:b/>
          <w:i/>
          <w:iCs/>
          <w:sz w:val="22"/>
          <w:szCs w:val="22"/>
          <w:lang w:eastAsia="en-US"/>
        </w:rPr>
      </w:r>
    </w:p>
    <w:p>
      <w:pPr>
        <w:pStyle w:val="632"/>
        <w:ind w:firstLine="708"/>
        <w:jc w:val="center"/>
        <w:rPr>
          <w:rFonts w:eastAsia="Calibri"/>
          <w:b/>
          <w:i/>
          <w:iCs/>
          <w:sz w:val="22"/>
          <w:szCs w:val="22"/>
          <w:lang w:eastAsia="en-US"/>
        </w:rPr>
      </w:pPr>
      <w:r>
        <w:rPr>
          <w:rFonts w:eastAsia="Calibri"/>
          <w:b/>
          <w:i/>
          <w:iCs/>
          <w:sz w:val="22"/>
          <w:szCs w:val="22"/>
          <w:lang w:eastAsia="en-US"/>
        </w:rPr>
      </w:r>
      <w:r>
        <w:rPr>
          <w:rFonts w:eastAsia="Calibri"/>
          <w:b/>
          <w:i/>
          <w:iCs/>
          <w:sz w:val="22"/>
          <w:szCs w:val="22"/>
          <w:lang w:eastAsia="en-US"/>
        </w:rPr>
      </w:r>
    </w:p>
    <w:p>
      <w:pPr>
        <w:pStyle w:val="632"/>
        <w:ind w:firstLine="708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</w:r>
      <w:r>
        <w:rPr>
          <w:rFonts w:eastAsia="Calibri"/>
          <w:b/>
          <w:sz w:val="22"/>
          <w:szCs w:val="22"/>
          <w:lang w:eastAsia="en-US"/>
        </w:rPr>
      </w:r>
    </w:p>
    <w:p>
      <w:pPr>
        <w:pStyle w:val="632"/>
        <w:ind w:firstLine="708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Справка</w:t>
      </w:r>
      <w:r>
        <w:rPr>
          <w:rFonts w:eastAsia="Calibri"/>
          <w:b/>
          <w:sz w:val="22"/>
          <w:szCs w:val="22"/>
          <w:lang w:eastAsia="en-US"/>
        </w:rPr>
      </w:r>
    </w:p>
    <w:p>
      <w:pPr>
        <w:pStyle w:val="632"/>
        <w:ind w:firstLine="708"/>
        <w:jc w:val="center"/>
      </w:pPr>
      <w:r>
        <w:rPr>
          <w:rFonts w:eastAsia="Calibri"/>
          <w:b/>
          <w:sz w:val="22"/>
          <w:szCs w:val="22"/>
          <w:lang w:eastAsia="en-US"/>
        </w:rPr>
        <w:t xml:space="preserve">о проведении инструктажа по технике безопасности </w:t>
      </w:r>
      <w:r/>
    </w:p>
    <w:p>
      <w:pPr>
        <w:pStyle w:val="632"/>
        <w:ind w:firstLine="708"/>
        <w:jc w:val="center"/>
      </w:pPr>
      <w:r>
        <w:rPr>
          <w:rFonts w:eastAsia="Calibri"/>
          <w:b/>
          <w:sz w:val="22"/>
          <w:szCs w:val="22"/>
          <w:lang w:eastAsia="en-US"/>
        </w:rPr>
        <w:t xml:space="preserve">во время участия в физкультурных и спортивных мероприятиях </w:t>
      </w:r>
      <w:r/>
    </w:p>
    <w:p>
      <w:pPr>
        <w:pStyle w:val="632"/>
        <w:ind w:firstLine="708"/>
        <w:jc w:val="center"/>
        <w:rPr>
          <w:rFonts w:ascii="Calibri Light" w:hAnsi="Calibri Light" w:eastAsia="Calibri" w:cs="Calibri Light"/>
          <w:b/>
          <w:sz w:val="22"/>
          <w:szCs w:val="22"/>
          <w:lang w:eastAsia="en-US"/>
        </w:rPr>
      </w:pPr>
      <w:r>
        <w:rPr>
          <w:rFonts w:ascii="Calibri Light" w:hAnsi="Calibri Light" w:eastAsia="Calibri" w:cs="Calibri Light"/>
          <w:b/>
          <w:sz w:val="22"/>
          <w:szCs w:val="22"/>
          <w:lang w:eastAsia="en-US"/>
        </w:rPr>
      </w:r>
      <w:r>
        <w:rPr>
          <w:rFonts w:ascii="Calibri Light" w:hAnsi="Calibri Light" w:eastAsia="Calibri" w:cs="Calibri Light"/>
          <w:b/>
          <w:sz w:val="22"/>
          <w:szCs w:val="22"/>
          <w:lang w:eastAsia="en-US"/>
        </w:rPr>
      </w:r>
    </w:p>
    <w:p>
      <w:pPr>
        <w:pStyle w:val="632"/>
        <w:ind w:firstLine="708"/>
      </w:pPr>
      <w:r>
        <w:rPr>
          <w:rFonts w:eastAsia="Calibri"/>
          <w:sz w:val="22"/>
          <w:szCs w:val="22"/>
          <w:lang w:eastAsia="en-US"/>
        </w:rPr>
        <w:t xml:space="preserve">Настоящей справкой удостоверяется, что со всеми вышеперечисленными членами команды ______________________________________________________________________________________,</w:t>
      </w:r>
      <w:r/>
    </w:p>
    <w:p>
      <w:pPr>
        <w:pStyle w:val="632"/>
        <w:ind w:firstLine="708"/>
        <w:jc w:val="center"/>
      </w:pPr>
      <w:r>
        <w:rPr>
          <w:rFonts w:eastAsia="Calibri"/>
          <w:sz w:val="18"/>
          <w:szCs w:val="18"/>
          <w:lang w:eastAsia="en-US"/>
        </w:rPr>
        <w:t xml:space="preserve">(полное название команды)</w:t>
      </w:r>
      <w:r/>
    </w:p>
    <w:p>
      <w:pPr>
        <w:pStyle w:val="632"/>
        <w:ind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проведен инструктаж по следующим темам:</w:t>
      </w:r>
      <w:r>
        <w:rPr>
          <w:rFonts w:eastAsia="Calibri"/>
          <w:sz w:val="22"/>
          <w:szCs w:val="22"/>
          <w:lang w:eastAsia="en-US"/>
        </w:rPr>
      </w:r>
    </w:p>
    <w:p>
      <w:pPr>
        <w:pStyle w:val="632"/>
        <w:ind w:firstLine="708"/>
      </w:pPr>
      <w:r>
        <w:rPr>
          <w:rFonts w:eastAsia="Calibri"/>
          <w:sz w:val="22"/>
          <w:szCs w:val="22"/>
          <w:lang w:eastAsia="en-US"/>
        </w:rPr>
        <w:t xml:space="preserve">1.</w:t>
        <w:tab/>
        <w:t xml:space="preserve">Правила поведения и пребывания: на спортивном объекте - в плавательном бассейне, гардеробе, спортивном зале, раздевалках, рекреациях.</w:t>
      </w:r>
      <w:r/>
    </w:p>
    <w:p>
      <w:pPr>
        <w:pStyle w:val="632"/>
        <w:ind w:firstLine="708"/>
      </w:pPr>
      <w:r>
        <w:rPr>
          <w:rFonts w:eastAsia="Calibri"/>
          <w:sz w:val="22"/>
          <w:szCs w:val="22"/>
          <w:lang w:eastAsia="en-US"/>
        </w:rPr>
        <w:t xml:space="preserve">2.</w:t>
        <w:tab/>
        <w:t xml:space="preserve">Правила поведения и пребывания в общественных местах, при проезде городским транспортом к месту проведения соревнований.</w:t>
      </w:r>
      <w:r/>
    </w:p>
    <w:p>
      <w:pPr>
        <w:pStyle w:val="632"/>
        <w:ind w:firstLine="708"/>
      </w:pPr>
      <w:r>
        <w:rPr>
          <w:rFonts w:eastAsia="Calibri"/>
          <w:sz w:val="22"/>
          <w:szCs w:val="22"/>
          <w:lang w:eastAsia="en-US"/>
        </w:rPr>
        <w:t xml:space="preserve">3.</w:t>
        <w:tab/>
        <w:t xml:space="preserve">Меры безопасности при участии в соревнованиях, в соответствии с правилами соревнований по водному поло.</w:t>
      </w:r>
      <w:r/>
    </w:p>
    <w:p>
      <w:pPr>
        <w:pStyle w:val="632"/>
        <w:ind w:firstLine="708"/>
      </w:pPr>
      <w:r>
        <w:rPr>
          <w:rFonts w:eastAsia="Calibri"/>
          <w:sz w:val="22"/>
          <w:szCs w:val="22"/>
          <w:lang w:eastAsia="en-US"/>
        </w:rPr>
        <w:t xml:space="preserve">4.</w:t>
        <w:tab/>
        <w:t xml:space="preserve">Меры противопожарной безопасности.</w:t>
      </w:r>
      <w:r/>
    </w:p>
    <w:p>
      <w:pPr>
        <w:pStyle w:val="632"/>
        <w:ind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</w:r>
      <w:r>
        <w:rPr>
          <w:rFonts w:eastAsia="Calibri"/>
          <w:sz w:val="22"/>
          <w:szCs w:val="22"/>
          <w:lang w:eastAsia="en-US"/>
        </w:rPr>
      </w:r>
    </w:p>
    <w:p>
      <w:pPr>
        <w:pStyle w:val="632"/>
        <w:ind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</w:r>
      <w:r>
        <w:rPr>
          <w:rFonts w:eastAsia="Calibri"/>
          <w:sz w:val="22"/>
          <w:szCs w:val="22"/>
          <w:lang w:eastAsia="en-US"/>
        </w:rPr>
      </w:r>
    </w:p>
    <w:p>
      <w:pPr>
        <w:pStyle w:val="632"/>
        <w:ind w:firstLine="708"/>
      </w:pPr>
      <w:r>
        <w:rPr>
          <w:rFonts w:eastAsia="Calibri"/>
          <w:sz w:val="22"/>
          <w:szCs w:val="22"/>
          <w:lang w:eastAsia="en-US"/>
        </w:rPr>
        <w:t xml:space="preserve">Инструктаж проведен ______________________________________________________________________________________</w:t>
      </w:r>
      <w:r/>
    </w:p>
    <w:p>
      <w:pPr>
        <w:pStyle w:val="632"/>
        <w:ind w:firstLine="708"/>
        <w:jc w:val="center"/>
      </w:pPr>
      <w:r>
        <w:rPr>
          <w:rFonts w:eastAsia="Calibri"/>
          <w:sz w:val="18"/>
          <w:szCs w:val="18"/>
          <w:lang w:eastAsia="en-US"/>
        </w:rPr>
        <w:t xml:space="preserve">(Ф.И.О. полностью, проводившего инструктаж, должность)</w:t>
      </w:r>
      <w:r/>
    </w:p>
    <w:p>
      <w:pPr>
        <w:pStyle w:val="632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  <w:r>
        <w:rPr>
          <w:rFonts w:eastAsia="Calibri"/>
          <w:sz w:val="24"/>
          <w:szCs w:val="24"/>
          <w:lang w:eastAsia="en-US"/>
        </w:rPr>
      </w:r>
    </w:p>
    <w:p>
      <w:pPr>
        <w:pStyle w:val="632"/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sectPr>
      <w:footnotePr/>
      <w:endnotePr/>
      <w:type w:val="nextPage"/>
      <w:pgSz w:w="11906" w:h="16838" w:orient="portrait"/>
      <w:pgMar w:top="1134" w:right="850" w:bottom="1134" w:left="1701" w:header="0" w:footer="0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502020204030204"/>
  </w:font>
  <w:font w:name="Calibri">
    <w:panose1 w:val="020F0502020204030204"/>
  </w:font>
  <w:font w:name="Antiqua;Times New Roman">
    <w:panose1 w:val="05040102010807070707"/>
  </w:font>
  <w:font w:name="Tahoma">
    <w:panose1 w:val="020B0506030602030204"/>
  </w:font>
  <w:font w:name="Verdana">
    <w:panose1 w:val="020B0603030804020204"/>
  </w:font>
  <w:font w:name="Petersburg C;Times New Roman">
    <w:panose1 w:val="05040102010807070707"/>
  </w:font>
  <w:font w:name="Wingdings">
    <w:panose1 w:val="05010000000000000000"/>
  </w:font>
  <w:font w:name="Andale Sans UI;Times New Roman">
    <w:panose1 w:val="05040102010807070707"/>
  </w:font>
  <w:font w:name="Courier New">
    <w:panose1 w:val="02070409020205020404"/>
  </w:font>
  <w:font w:name="TimesNewRomanPSMT;MS Mincho">
    <w:panose1 w:val="05040102010807070707"/>
  </w:font>
  <w:font w:name="NTTierce;Times New Roman">
    <w:panose1 w:val="05040102010807070707"/>
  </w:font>
  <w:font w:name="Symbol">
    <w:panose1 w:val="05010000000000000000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633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pStyle w:val="634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pStyle w:val="635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pStyle w:val="636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pStyle w:val="637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bullet"/>
      <w:pStyle w:val="687"/>
      <w:isLgl w:val="false"/>
      <w:suff w:val="tab"/>
      <w:lvlText w:val=""/>
      <w:lvlJc w:val="left"/>
      <w:pPr>
        <w:ind w:left="1004" w:hanging="360"/>
        <w:tabs>
          <w:tab w:val="num" w:pos="1004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0" w:leader="none"/>
        </w:tabs>
      </w:pPr>
    </w:lvl>
  </w:abstractNum>
  <w:abstractNum w:abstractNumId="3">
    <w:multiLevelType w:val="hybridMultilevel"/>
    <w:lvl w:ilvl="0">
      <w:start w:val="1"/>
      <w:numFmt w:val="decimal"/>
      <w:pStyle w:val="703"/>
      <w:isLgl w:val="false"/>
      <w:suff w:val="tab"/>
      <w:lvlText w:val="%1."/>
      <w:lvlJc w:val="left"/>
      <w:pPr>
        <w:ind w:left="680" w:hanging="567"/>
        <w:tabs>
          <w:tab w:val="num" w:pos="680" w:leader="none"/>
        </w:tabs>
      </w:pPr>
    </w:lvl>
    <w:lvl w:ilvl="1">
      <w:start w:val="2"/>
      <w:numFmt w:val="decimal"/>
      <w:isLgl w:val="false"/>
      <w:suff w:val="tab"/>
      <w:lvlText w:val="%1.%2."/>
      <w:lvlJc w:val="left"/>
      <w:pPr>
        <w:ind w:left="833" w:hanging="720"/>
        <w:tabs>
          <w:tab w:val="num" w:pos="833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833" w:hanging="720"/>
        <w:tabs>
          <w:tab w:val="num" w:pos="833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193" w:hanging="1080"/>
        <w:tabs>
          <w:tab w:val="num" w:pos="1193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193" w:hanging="1080"/>
        <w:tabs>
          <w:tab w:val="num" w:pos="1193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553" w:hanging="1440"/>
        <w:tabs>
          <w:tab w:val="num" w:pos="1553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553" w:hanging="1440"/>
        <w:tabs>
          <w:tab w:val="num" w:pos="1553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913" w:hanging="1800"/>
        <w:tabs>
          <w:tab w:val="num" w:pos="1913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913" w:hanging="1800"/>
        <w:tabs>
          <w:tab w:val="num" w:pos="1913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0" w:leader="none"/>
        </w:tabs>
      </w:pPr>
    </w:lvl>
  </w:abstractNum>
  <w:abstractNum w:abstractNumId="5">
    <w:multiLevelType w:val="hybridMultilevel"/>
    <w:lvl w:ilvl="0">
      <w:start w:val="1"/>
      <w:numFmt w:val="decimal"/>
      <w:pStyle w:val="686"/>
      <w:isLgl w:val="false"/>
      <w:suff w:val="tab"/>
      <w:lvlText w:val="%1."/>
      <w:lvlJc w:val="left"/>
      <w:pPr>
        <w:ind w:left="432" w:hanging="432"/>
        <w:tabs>
          <w:tab w:val="num" w:pos="432" w:leader="none"/>
        </w:tabs>
      </w:pPr>
    </w:lvl>
    <w:lvl w:ilvl="1">
      <w:start w:val="1"/>
      <w:numFmt w:val="decimal"/>
      <w:isLgl w:val="false"/>
      <w:suff w:val="tab"/>
      <w:lvlText w:val="%1.%2"/>
      <w:lvlJc w:val="left"/>
      <w:pPr>
        <w:ind w:left="1836" w:hanging="576"/>
        <w:tabs>
          <w:tab w:val="num" w:pos="1836" w:leader="none"/>
        </w:tabs>
      </w:pPr>
    </w:lvl>
    <w:lvl w:ilvl="2">
      <w:start w:val="1"/>
      <w:numFmt w:val="decimal"/>
      <w:isLgl w:val="false"/>
      <w:suff w:val="tab"/>
      <w:lvlText w:val="%1.%2.%3"/>
      <w:lvlJc w:val="left"/>
      <w:pPr>
        <w:ind w:left="1080" w:firstLine="0"/>
        <w:tabs>
          <w:tab w:val="num" w:pos="1307" w:leader="none"/>
        </w:tabs>
      </w:pPr>
    </w:lvl>
    <w:lvl w:ilvl="3">
      <w:start w:val="1"/>
      <w:numFmt w:val="decimal"/>
      <w:isLgl w:val="false"/>
      <w:suff w:val="tab"/>
      <w:lvlText w:val="%1.%2.%3.%4"/>
      <w:lvlJc w:val="left"/>
      <w:pPr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584" w:hanging="1584"/>
        <w:tabs>
          <w:tab w:val="num" w:pos="1584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b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  <w:tabs>
          <w:tab w:val="num" w:pos="708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11"/>
    <w:link w:val="633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11"/>
    <w:link w:val="634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11"/>
    <w:link w:val="635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11"/>
    <w:link w:val="636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32"/>
    <w:next w:val="632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11"/>
    <w:link w:val="637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2"/>
    <w:next w:val="632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2"/>
    <w:next w:val="632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2"/>
    <w:next w:val="632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32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32"/>
    <w:next w:val="632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32"/>
    <w:next w:val="632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32"/>
    <w:next w:val="632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32"/>
    <w:next w:val="632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11"/>
    <w:link w:val="684"/>
    <w:uiPriority w:val="99"/>
  </w:style>
  <w:style w:type="character" w:styleId="45">
    <w:name w:val="Footer Char"/>
    <w:basedOn w:val="11"/>
    <w:link w:val="691"/>
    <w:uiPriority w:val="99"/>
  </w:style>
  <w:style w:type="character" w:styleId="47">
    <w:name w:val="Caption Char"/>
    <w:basedOn w:val="670"/>
    <w:link w:val="691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6">
    <w:name w:val="Footnote Text Char"/>
    <w:link w:val="678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32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32"/>
    <w:next w:val="632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32"/>
    <w:next w:val="632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32"/>
    <w:next w:val="632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32"/>
    <w:next w:val="632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32"/>
    <w:next w:val="632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32"/>
    <w:next w:val="632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32"/>
    <w:next w:val="632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32"/>
    <w:next w:val="632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32"/>
    <w:next w:val="632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32"/>
    <w:next w:val="632"/>
    <w:uiPriority w:val="99"/>
    <w:unhideWhenUsed/>
    <w:pPr>
      <w:spacing w:after="0" w:afterAutospacing="0"/>
    </w:pPr>
  </w:style>
  <w:style w:type="paragraph" w:styleId="632" w:default="1">
    <w:name w:val="Normal"/>
    <w:qFormat/>
    <w:pPr>
      <w:widowControl w:val="off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633">
    <w:name w:val="Heading 1"/>
    <w:basedOn w:val="632"/>
    <w:next w:val="632"/>
    <w:qFormat/>
    <w:pPr>
      <w:numPr>
        <w:ilvl w:val="0"/>
        <w:numId w:val="1"/>
      </w:numPr>
      <w:ind w:right="-108" w:firstLine="0"/>
      <w:keepNext/>
      <w:outlineLvl w:val="0"/>
    </w:pPr>
    <w:rPr>
      <w:b/>
      <w:bCs/>
      <w:szCs w:val="16"/>
    </w:rPr>
  </w:style>
  <w:style w:type="paragraph" w:styleId="634">
    <w:name w:val="Heading 2"/>
    <w:basedOn w:val="632"/>
    <w:next w:val="632"/>
    <w:qFormat/>
    <w:pPr>
      <w:numPr>
        <w:ilvl w:val="1"/>
        <w:numId w:val="1"/>
      </w:numPr>
      <w:jc w:val="center"/>
      <w:keepNext/>
      <w:pageBreakBefore/>
      <w:outlineLvl w:val="1"/>
    </w:pPr>
    <w:rPr>
      <w:b/>
      <w:sz w:val="22"/>
      <w:szCs w:val="22"/>
    </w:rPr>
  </w:style>
  <w:style w:type="paragraph" w:styleId="635">
    <w:name w:val="Heading 3"/>
    <w:basedOn w:val="632"/>
    <w:next w:val="632"/>
    <w:qFormat/>
    <w:pPr>
      <w:numPr>
        <w:ilvl w:val="2"/>
        <w:numId w:val="1"/>
      </w:num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36">
    <w:name w:val="Heading 4"/>
    <w:basedOn w:val="632"/>
    <w:next w:val="632"/>
    <w:qFormat/>
    <w:pPr>
      <w:numPr>
        <w:ilvl w:val="3"/>
        <w:numId w:val="1"/>
      </w:numPr>
      <w:keepNext/>
      <w:spacing w:before="240" w:after="60"/>
      <w:outlineLvl w:val="3"/>
    </w:pPr>
    <w:rPr>
      <w:b/>
      <w:bCs/>
      <w:sz w:val="28"/>
      <w:szCs w:val="28"/>
    </w:rPr>
  </w:style>
  <w:style w:type="paragraph" w:styleId="637">
    <w:name w:val="Heading 6"/>
    <w:basedOn w:val="632"/>
    <w:next w:val="632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styleId="638">
    <w:name w:val="WW8Num2z0"/>
    <w:qFormat/>
    <w:rPr>
      <w:rFonts w:ascii="Symbol" w:hAnsi="Symbol" w:cs="Times New Roman"/>
    </w:rPr>
  </w:style>
  <w:style w:type="character" w:styleId="639">
    <w:name w:val="WW8Num3z0"/>
    <w:qFormat/>
    <w:rPr>
      <w:rFonts w:ascii="Symbol" w:hAnsi="Symbol" w:cs="Symbol"/>
    </w:rPr>
  </w:style>
  <w:style w:type="character" w:styleId="640">
    <w:name w:val="WW8Num3z1"/>
    <w:qFormat/>
    <w:rPr>
      <w:rFonts w:ascii="Courier New" w:hAnsi="Courier New" w:cs="Courier New"/>
    </w:rPr>
  </w:style>
  <w:style w:type="character" w:styleId="641">
    <w:name w:val="WW8Num3z2"/>
    <w:qFormat/>
    <w:rPr>
      <w:rFonts w:ascii="Wingdings" w:hAnsi="Wingdings" w:cs="Wingdings"/>
    </w:rPr>
  </w:style>
  <w:style w:type="character" w:styleId="642">
    <w:name w:val="WW8Num4z0"/>
    <w:qFormat/>
    <w:rPr>
      <w:rFonts w:ascii="Times New Roman" w:hAnsi="Times New Roman" w:eastAsia="Andale Sans UI;Times New Roman" w:cs="Times New Roman"/>
    </w:rPr>
  </w:style>
  <w:style w:type="character" w:styleId="643">
    <w:name w:val="WW8Num4z1"/>
    <w:qFormat/>
    <w:rPr>
      <w:rFonts w:ascii="Courier New" w:hAnsi="Courier New" w:cs="Courier New"/>
    </w:rPr>
  </w:style>
  <w:style w:type="character" w:styleId="644">
    <w:name w:val="WW8Num4z2"/>
    <w:qFormat/>
    <w:rPr>
      <w:rFonts w:ascii="Wingdings" w:hAnsi="Wingdings" w:cs="Wingdings"/>
    </w:rPr>
  </w:style>
  <w:style w:type="character" w:styleId="645">
    <w:name w:val="WW8Num4z3"/>
    <w:qFormat/>
    <w:rPr>
      <w:rFonts w:ascii="Symbol" w:hAnsi="Symbol" w:cs="Symbol"/>
    </w:rPr>
  </w:style>
  <w:style w:type="character" w:styleId="646">
    <w:name w:val="WW8Num5z0"/>
    <w:qFormat/>
  </w:style>
  <w:style w:type="character" w:styleId="647">
    <w:name w:val="WW8Num5z1"/>
    <w:qFormat/>
    <w:rPr>
      <w:rFonts w:ascii="Times New Roman" w:hAnsi="Times New Roman" w:cs="Times New Roman"/>
      <w:color w:val="000000"/>
      <w:sz w:val="26"/>
      <w:szCs w:val="26"/>
    </w:rPr>
  </w:style>
  <w:style w:type="character" w:styleId="648">
    <w:name w:val="WW8Num6z0"/>
    <w:qFormat/>
    <w:rPr>
      <w:rFonts w:ascii="Symbol" w:hAnsi="Symbol" w:cs="Symbol"/>
    </w:rPr>
  </w:style>
  <w:style w:type="character" w:styleId="649">
    <w:name w:val="WW8Num6z1"/>
    <w:qFormat/>
    <w:rPr>
      <w:rFonts w:ascii="Courier New" w:hAnsi="Courier New" w:cs="Courier New"/>
    </w:rPr>
  </w:style>
  <w:style w:type="character" w:styleId="650">
    <w:name w:val="WW8Num6z2"/>
    <w:qFormat/>
    <w:rPr>
      <w:rFonts w:ascii="Wingdings" w:hAnsi="Wingdings" w:cs="Wingdings"/>
    </w:rPr>
  </w:style>
  <w:style w:type="character" w:styleId="651">
    <w:name w:val="WW8Num7z0"/>
    <w:qFormat/>
  </w:style>
  <w:style w:type="character" w:styleId="652">
    <w:name w:val="WW8Num9z0"/>
    <w:qFormat/>
  </w:style>
  <w:style w:type="character" w:styleId="653">
    <w:name w:val="WW8Num11z0"/>
    <w:qFormat/>
  </w:style>
  <w:style w:type="character" w:styleId="654">
    <w:name w:val="WW8Num12z0"/>
    <w:qFormat/>
    <w:rPr>
      <w:b/>
    </w:rPr>
  </w:style>
  <w:style w:type="character" w:styleId="655">
    <w:name w:val="WW8Num13z0"/>
    <w:qFormat/>
  </w:style>
  <w:style w:type="character" w:styleId="656">
    <w:name w:val="Основной шрифт абзаца"/>
    <w:qFormat/>
  </w:style>
  <w:style w:type="character" w:styleId="657">
    <w:name w:val="Hyperlink"/>
    <w:rPr>
      <w:color w:val="0000ff"/>
      <w:u w:val="single"/>
    </w:rPr>
  </w:style>
  <w:style w:type="character" w:styleId="658">
    <w:name w:val="Основной текст Знак"/>
    <w:qFormat/>
    <w:rPr>
      <w:lang w:val="ru-RU" w:bidi="ar-SA"/>
    </w:rPr>
  </w:style>
  <w:style w:type="character" w:styleId="659">
    <w:name w:val="Заголовок 1 Знак2 Знак"/>
    <w:qFormat/>
    <w:rPr>
      <w:rFonts w:ascii="Arial" w:hAnsi="Arial" w:cs="Arial"/>
      <w:b/>
      <w:sz w:val="28"/>
      <w:szCs w:val="18"/>
      <w:lang w:val="ru-RU" w:bidi="ar-SA"/>
    </w:rPr>
  </w:style>
  <w:style w:type="character" w:styleId="660">
    <w:name w:val="Page Number"/>
    <w:basedOn w:val="656"/>
  </w:style>
  <w:style w:type="character" w:styleId="661">
    <w:name w:val="Strong"/>
    <w:qFormat/>
    <w:rPr>
      <w:b/>
      <w:bCs/>
    </w:rPr>
  </w:style>
  <w:style w:type="character" w:styleId="662">
    <w:name w:val="Основной текст1"/>
    <w:qFormat/>
    <w:rPr>
      <w:rFonts w:ascii="Times New Roman" w:hAnsi="Times New Roman" w:eastAsia="Times New Roman" w:cs="Times New Roman"/>
      <w:shd w:val="clear" w:color="auto" w:fill="ffffff"/>
    </w:rPr>
  </w:style>
  <w:style w:type="character" w:styleId="663">
    <w:name w:val="Знак примечания"/>
    <w:qFormat/>
    <w:rPr>
      <w:sz w:val="16"/>
      <w:szCs w:val="16"/>
    </w:rPr>
  </w:style>
  <w:style w:type="character" w:styleId="664">
    <w:name w:val="Текст примечания Знак"/>
    <w:basedOn w:val="656"/>
    <w:qFormat/>
  </w:style>
  <w:style w:type="character" w:styleId="665">
    <w:name w:val="Тема примечания Знак"/>
    <w:qFormat/>
    <w:rPr>
      <w:b/>
      <w:bCs/>
    </w:rPr>
  </w:style>
  <w:style w:type="character" w:styleId="666">
    <w:name w:val="Неразрешенное упоминание"/>
    <w:qFormat/>
    <w:rPr>
      <w:color w:val="605e5c"/>
      <w:shd w:val="clear" w:color="auto" w:fill="e1dfdd"/>
    </w:rPr>
  </w:style>
  <w:style w:type="paragraph" w:styleId="667">
    <w:name w:val="Heading"/>
    <w:next w:val="668"/>
    <w:qFormat/>
    <w:pPr>
      <w:widowControl/>
    </w:pPr>
    <w:rPr>
      <w:rFonts w:ascii="Arial" w:hAnsi="Arial" w:eastAsia="Times New Roman" w:cs="Arial"/>
      <w:b/>
      <w:color w:val="auto"/>
      <w:sz w:val="22"/>
      <w:szCs w:val="20"/>
      <w:lang w:val="ru-RU" w:eastAsia="zh-CN" w:bidi="ar-SA"/>
    </w:rPr>
  </w:style>
  <w:style w:type="paragraph" w:styleId="668">
    <w:name w:val="Body Text"/>
    <w:basedOn w:val="632"/>
    <w:pPr>
      <w:spacing w:before="0" w:after="120"/>
    </w:pPr>
  </w:style>
  <w:style w:type="paragraph" w:styleId="669">
    <w:name w:val="List"/>
    <w:basedOn w:val="668"/>
  </w:style>
  <w:style w:type="paragraph" w:styleId="670">
    <w:name w:val="Caption"/>
    <w:basedOn w:val="632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671">
    <w:name w:val="Index"/>
    <w:basedOn w:val="632"/>
    <w:qFormat/>
    <w:pPr>
      <w:suppressLineNumbers/>
    </w:pPr>
  </w:style>
  <w:style w:type="paragraph" w:styleId="672">
    <w:name w:val="Default"/>
    <w:qFormat/>
    <w:pPr>
      <w:widowControl/>
    </w:pPr>
    <w:rPr>
      <w:rFonts w:ascii="Petersburg C;Times New Roman" w:hAnsi="Petersburg C;Times New Roman" w:eastAsia="Times New Roman" w:cs="Petersburg C;Times New Roman"/>
      <w:color w:val="000000"/>
      <w:sz w:val="24"/>
      <w:szCs w:val="24"/>
      <w:lang w:val="ru-RU" w:eastAsia="zh-CN" w:bidi="ar-SA"/>
    </w:rPr>
  </w:style>
  <w:style w:type="paragraph" w:styleId="673">
    <w:name w:val=".......+15"/>
    <w:basedOn w:val="672"/>
    <w:next w:val="672"/>
    <w:qFormat/>
    <w:rPr>
      <w:rFonts w:cs="Times New Roman"/>
      <w:color w:val="000000"/>
    </w:rPr>
  </w:style>
  <w:style w:type="paragraph" w:styleId="674">
    <w:name w:val="Текст выноски"/>
    <w:basedOn w:val="632"/>
    <w:qFormat/>
    <w:rPr>
      <w:rFonts w:ascii="Tahoma" w:hAnsi="Tahoma" w:cs="Tahoma"/>
      <w:sz w:val="16"/>
      <w:szCs w:val="16"/>
    </w:rPr>
  </w:style>
  <w:style w:type="paragraph" w:styleId="675">
    <w:name w:val="Основной текст 2"/>
    <w:basedOn w:val="632"/>
    <w:qFormat/>
    <w:pPr>
      <w:widowControl/>
    </w:pPr>
    <w:rPr>
      <w:color w:val="000000"/>
      <w:sz w:val="28"/>
    </w:rPr>
  </w:style>
  <w:style w:type="paragraph" w:styleId="676">
    <w:name w:val="Название1"/>
    <w:basedOn w:val="632"/>
    <w:qFormat/>
    <w:pPr>
      <w:jc w:val="center"/>
      <w:widowControl/>
    </w:pPr>
    <w:rPr>
      <w:sz w:val="36"/>
    </w:rPr>
  </w:style>
  <w:style w:type="paragraph" w:styleId="677">
    <w:name w:val="ConsNormal"/>
    <w:qFormat/>
    <w:pPr>
      <w:ind w:firstLine="720"/>
      <w:widowControl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678">
    <w:name w:val="footnote text"/>
    <w:basedOn w:val="632"/>
    <w:pPr>
      <w:widowControl/>
    </w:pPr>
  </w:style>
  <w:style w:type="paragraph" w:styleId="679">
    <w:name w:val="Текст"/>
    <w:basedOn w:val="632"/>
    <w:qFormat/>
    <w:pPr>
      <w:widowControl/>
    </w:pPr>
    <w:rPr>
      <w:rFonts w:ascii="Courier New" w:hAnsi="Courier New" w:cs="Courier New"/>
    </w:rPr>
  </w:style>
  <w:style w:type="paragraph" w:styleId="680">
    <w:name w:val="Стиль"/>
    <w:qFormat/>
    <w:pPr>
      <w:widowControl w:val="off"/>
    </w:pPr>
    <w:rPr>
      <w:rFonts w:ascii="Arial" w:hAnsi="Arial" w:eastAsia="Times New Roman" w:cs="Arial"/>
      <w:color w:val="auto"/>
      <w:sz w:val="24"/>
      <w:szCs w:val="24"/>
      <w:lang w:val="ru-RU" w:eastAsia="zh-CN" w:bidi="ar-SA"/>
    </w:rPr>
  </w:style>
  <w:style w:type="paragraph" w:styleId="681">
    <w:name w:val="ConsPlusNormal"/>
    <w:qFormat/>
    <w:pPr>
      <w:ind w:firstLine="720"/>
      <w:widowControl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682">
    <w:name w:val="ConsNonformat"/>
    <w:qFormat/>
    <w:pPr>
      <w:ind w:right="19772" w:firstLine="0"/>
      <w:widowControl w:val="off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paragraph" w:styleId="683">
    <w:name w:val="Header and Footer"/>
    <w:basedOn w:val="632"/>
    <w:qFormat/>
    <w:pPr>
      <w:tabs>
        <w:tab w:val="clear" w:pos="708" w:leader="none"/>
        <w:tab w:val="center" w:pos="4819" w:leader="none"/>
        <w:tab w:val="right" w:pos="9638" w:leader="none"/>
      </w:tabs>
      <w:suppressLineNumbers/>
    </w:pPr>
  </w:style>
  <w:style w:type="paragraph" w:styleId="684">
    <w:name w:val="Header"/>
    <w:basedOn w:val="632"/>
    <w:rPr>
      <w:rFonts w:ascii="Arial" w:hAnsi="Arial" w:cs="Arial"/>
      <w:sz w:val="18"/>
      <w:szCs w:val="18"/>
    </w:rPr>
  </w:style>
  <w:style w:type="paragraph" w:styleId="685">
    <w:name w:val="Body Text Indent"/>
    <w:basedOn w:val="632"/>
    <w:pPr>
      <w:ind w:left="283" w:firstLine="0"/>
      <w:spacing w:before="0" w:after="120"/>
    </w:pPr>
    <w:rPr>
      <w:rFonts w:ascii="Arial" w:hAnsi="Arial" w:cs="Arial"/>
      <w:sz w:val="18"/>
      <w:szCs w:val="18"/>
    </w:rPr>
  </w:style>
  <w:style w:type="paragraph" w:styleId="686">
    <w:name w:val="Стиль1"/>
    <w:basedOn w:val="632"/>
    <w:qFormat/>
    <w:pPr>
      <w:numPr>
        <w:ilvl w:val="0"/>
        <w:numId w:val="6"/>
      </w:numPr>
      <w:keepLines/>
      <w:keepNext/>
      <w:spacing w:before="0" w:after="60"/>
      <w:suppressLineNumbers/>
    </w:pPr>
    <w:rPr>
      <w:b/>
      <w:sz w:val="28"/>
      <w:szCs w:val="24"/>
    </w:rPr>
  </w:style>
  <w:style w:type="paragraph" w:styleId="687">
    <w:name w:val="Нумерованный список 2"/>
    <w:basedOn w:val="632"/>
    <w:qFormat/>
    <w:pPr>
      <w:numPr>
        <w:ilvl w:val="0"/>
        <w:numId w:val="2"/>
      </w:numPr>
    </w:pPr>
    <w:rPr>
      <w:rFonts w:ascii="Arial" w:hAnsi="Arial" w:cs="Arial"/>
      <w:sz w:val="18"/>
      <w:szCs w:val="18"/>
    </w:rPr>
  </w:style>
  <w:style w:type="paragraph" w:styleId="688">
    <w:name w:val="Стиль2"/>
    <w:basedOn w:val="687"/>
    <w:qFormat/>
    <w:pPr>
      <w:numPr>
        <w:ilvl w:val="0"/>
        <w:numId w:val="6"/>
      </w:numPr>
      <w:jc w:val="both"/>
      <w:keepLines/>
      <w:keepNext/>
      <w:spacing w:before="0" w:after="60"/>
      <w:suppressLineNumbers/>
    </w:pPr>
    <w:rPr>
      <w:rFonts w:ascii="Times New Roman" w:hAnsi="Times New Roman" w:cs="Times New Roman"/>
      <w:b/>
      <w:sz w:val="24"/>
      <w:szCs w:val="20"/>
    </w:rPr>
  </w:style>
  <w:style w:type="paragraph" w:styleId="689">
    <w:name w:val="Основной текст с отступом 2"/>
    <w:basedOn w:val="632"/>
    <w:qFormat/>
    <w:pPr>
      <w:ind w:left="283" w:firstLine="0"/>
      <w:spacing w:before="0" w:after="120" w:line="480" w:lineRule="auto"/>
    </w:pPr>
    <w:rPr>
      <w:rFonts w:ascii="Arial" w:hAnsi="Arial" w:cs="Arial"/>
      <w:sz w:val="18"/>
      <w:szCs w:val="18"/>
    </w:rPr>
  </w:style>
  <w:style w:type="paragraph" w:styleId="690">
    <w:name w:val="Стиль3"/>
    <w:basedOn w:val="689"/>
    <w:qFormat/>
    <w:pPr>
      <w:numPr>
        <w:ilvl w:val="0"/>
        <w:numId w:val="6"/>
      </w:numPr>
      <w:jc w:val="both"/>
      <w:spacing w:before="0"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691">
    <w:name w:val="Footer"/>
    <w:basedOn w:val="632"/>
    <w:rPr>
      <w:rFonts w:ascii="Arial" w:hAnsi="Arial" w:cs="Arial"/>
      <w:sz w:val="18"/>
      <w:szCs w:val="18"/>
    </w:rPr>
  </w:style>
  <w:style w:type="paragraph" w:styleId="692">
    <w:name w:val="Цитата"/>
    <w:basedOn w:val="632"/>
    <w:qFormat/>
    <w:pPr>
      <w:ind w:left="567" w:right="594" w:firstLine="284"/>
      <w:jc w:val="both"/>
      <w:widowControl/>
    </w:pPr>
    <w:rPr>
      <w:sz w:val="28"/>
    </w:rPr>
  </w:style>
  <w:style w:type="paragraph" w:styleId="693">
    <w:name w:val="ConsCell"/>
    <w:qFormat/>
    <w:pPr>
      <w:ind w:right="19772" w:firstLine="0"/>
      <w:widowControl w:val="off"/>
    </w:pPr>
    <w:rPr>
      <w:rFonts w:ascii="Arial" w:hAnsi="Arial" w:eastAsia="Times New Roman" w:cs="Arial"/>
      <w:color w:val="auto"/>
      <w:sz w:val="22"/>
      <w:szCs w:val="22"/>
      <w:lang w:val="ru-RU" w:eastAsia="zh-CN" w:bidi="ar-SA"/>
    </w:rPr>
  </w:style>
  <w:style w:type="paragraph" w:styleId="694">
    <w:name w:val="Основной текст 3"/>
    <w:basedOn w:val="632"/>
    <w:qFormat/>
    <w:pPr>
      <w:spacing w:before="0" w:after="120"/>
    </w:pPr>
    <w:rPr>
      <w:rFonts w:ascii="Arial" w:hAnsi="Arial" w:cs="Arial"/>
      <w:sz w:val="16"/>
      <w:szCs w:val="16"/>
    </w:rPr>
  </w:style>
  <w:style w:type="paragraph" w:styleId="695">
    <w:name w:val="Дата"/>
    <w:basedOn w:val="632"/>
    <w:next w:val="632"/>
    <w:qFormat/>
    <w:pPr>
      <w:jc w:val="both"/>
      <w:spacing w:before="0" w:after="60"/>
      <w:widowControl/>
    </w:pPr>
    <w:rPr>
      <w:sz w:val="24"/>
    </w:rPr>
  </w:style>
  <w:style w:type="paragraph" w:styleId="696">
    <w:name w:val="ConsPlusNonformat"/>
    <w:qFormat/>
    <w:pPr>
      <w:widowControl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paragraph" w:styleId="697">
    <w:name w:val="ConsPlusCell"/>
    <w:qFormat/>
    <w:pPr>
      <w:widowControl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698">
    <w:name w:val=".......+2"/>
    <w:basedOn w:val="672"/>
    <w:next w:val="672"/>
    <w:qFormat/>
    <w:rPr>
      <w:rFonts w:ascii="Times New Roman" w:hAnsi="Times New Roman" w:cs="Times New Roman"/>
      <w:color w:val="000000"/>
    </w:rPr>
  </w:style>
  <w:style w:type="paragraph" w:styleId="699">
    <w:name w:val="........ ..... 2"/>
    <w:basedOn w:val="672"/>
    <w:next w:val="672"/>
    <w:qFormat/>
    <w:rPr>
      <w:rFonts w:ascii="Times New Roman" w:hAnsi="Times New Roman" w:cs="Times New Roman"/>
      <w:color w:val="000000"/>
    </w:rPr>
  </w:style>
  <w:style w:type="paragraph" w:styleId="700">
    <w:name w:val="Основной текст с отступом 31"/>
    <w:basedOn w:val="632"/>
    <w:qFormat/>
    <w:pPr>
      <w:ind w:firstLine="709"/>
      <w:jc w:val="both"/>
      <w:widowControl/>
    </w:pPr>
    <w:rPr>
      <w:sz w:val="24"/>
    </w:rPr>
  </w:style>
  <w:style w:type="paragraph" w:styleId="701">
    <w:name w:val="Основной текст с отступом 3"/>
    <w:basedOn w:val="632"/>
    <w:qFormat/>
    <w:pPr>
      <w:ind w:left="283" w:firstLine="0"/>
      <w:spacing w:before="0" w:after="120"/>
    </w:pPr>
    <w:rPr>
      <w:rFonts w:ascii="Arial" w:hAnsi="Arial" w:cs="Arial"/>
      <w:sz w:val="16"/>
      <w:szCs w:val="16"/>
    </w:rPr>
  </w:style>
  <w:style w:type="paragraph" w:styleId="702">
    <w:name w:val="Основной текст 21"/>
    <w:basedOn w:val="632"/>
    <w:qFormat/>
    <w:pPr>
      <w:ind w:right="-1" w:firstLine="567"/>
      <w:jc w:val="both"/>
      <w:widowControl/>
    </w:pPr>
    <w:rPr>
      <w:rFonts w:ascii="Antiqua;Times New Roman" w:hAnsi="Antiqua;Times New Roman" w:cs="Antiqua;Times New Roman"/>
      <w:sz w:val="24"/>
    </w:rPr>
  </w:style>
  <w:style w:type="paragraph" w:styleId="703">
    <w:name w:val="заголовок 2"/>
    <w:basedOn w:val="632"/>
    <w:next w:val="632"/>
    <w:qFormat/>
    <w:pPr>
      <w:numPr>
        <w:ilvl w:val="0"/>
        <w:numId w:val="4"/>
      </w:numPr>
      <w:jc w:val="both"/>
      <w:keepNext/>
      <w:spacing w:before="120" w:after="0"/>
    </w:pPr>
    <w:rPr>
      <w:b/>
      <w:sz w:val="24"/>
    </w:rPr>
  </w:style>
  <w:style w:type="paragraph" w:styleId="704">
    <w:name w:val="FR1"/>
    <w:qFormat/>
    <w:pPr>
      <w:widowControl w:val="off"/>
    </w:pPr>
    <w:rPr>
      <w:rFonts w:ascii="Arial" w:hAnsi="Arial" w:eastAsia="Times New Roman" w:cs="Arial"/>
      <w:color w:val="auto"/>
      <w:sz w:val="18"/>
      <w:szCs w:val="18"/>
      <w:lang w:val="ru-RU" w:eastAsia="zh-CN" w:bidi="ar-SA"/>
    </w:rPr>
  </w:style>
  <w:style w:type="paragraph" w:styleId="705">
    <w:name w:val="Char Знак Знак"/>
    <w:basedOn w:val="632"/>
    <w:qFormat/>
    <w:pPr>
      <w:jc w:val="right"/>
      <w:spacing w:before="0" w:after="160" w:line="240" w:lineRule="exact"/>
    </w:pPr>
    <w:rPr>
      <w:lang w:val="en-GB"/>
    </w:rPr>
  </w:style>
  <w:style w:type="paragraph" w:styleId="706">
    <w:name w:val="Знак Знак Знак Знак"/>
    <w:basedOn w:val="632"/>
    <w:qFormat/>
    <w:pPr>
      <w:jc w:val="right"/>
      <w:spacing w:before="0" w:after="160" w:line="240" w:lineRule="exact"/>
    </w:pPr>
    <w:rPr>
      <w:lang w:val="en-GB"/>
    </w:rPr>
  </w:style>
  <w:style w:type="paragraph" w:styleId="707">
    <w:name w:val="Обычный (веб)"/>
    <w:basedOn w:val="632"/>
    <w:qFormat/>
    <w:pPr>
      <w:spacing w:before="100" w:after="100"/>
      <w:widowControl/>
    </w:pPr>
    <w:rPr>
      <w:rFonts w:ascii="Tahoma" w:hAnsi="Tahoma" w:cs="Tahoma"/>
      <w:color w:val="b3b3b3"/>
      <w:sz w:val="17"/>
      <w:szCs w:val="17"/>
    </w:rPr>
  </w:style>
  <w:style w:type="paragraph" w:styleId="708">
    <w:name w:val="tex3"/>
    <w:basedOn w:val="632"/>
    <w:qFormat/>
    <w:pPr>
      <w:spacing w:before="100" w:after="100"/>
      <w:widowControl/>
    </w:pPr>
    <w:rPr>
      <w:rFonts w:ascii="Verdana" w:hAnsi="Verdana" w:cs="Verdana"/>
      <w:color w:val="333333"/>
      <w:sz w:val="14"/>
      <w:szCs w:val="14"/>
    </w:rPr>
  </w:style>
  <w:style w:type="paragraph" w:styleId="709">
    <w:name w:val="Абзац списка"/>
    <w:basedOn w:val="632"/>
    <w:qFormat/>
    <w:pPr>
      <w:contextualSpacing/>
      <w:ind w:left="720" w:firstLine="0"/>
      <w:spacing w:before="0" w:after="0"/>
    </w:pPr>
    <w:rPr>
      <w:rFonts w:ascii="Arial" w:hAnsi="Arial" w:cs="Arial"/>
      <w:sz w:val="18"/>
      <w:szCs w:val="18"/>
    </w:rPr>
  </w:style>
  <w:style w:type="paragraph" w:styleId="710">
    <w:name w:val="Содержимое таблицы"/>
    <w:basedOn w:val="632"/>
    <w:qFormat/>
    <w:pPr>
      <w:suppressLineNumbers/>
    </w:pPr>
    <w:rPr>
      <w:rFonts w:eastAsia="Andale Sans UI;Times New Roman"/>
      <w:sz w:val="24"/>
      <w:szCs w:val="24"/>
    </w:rPr>
  </w:style>
  <w:style w:type="paragraph" w:styleId="711">
    <w:name w:val="Noeeu1"/>
    <w:basedOn w:val="632"/>
    <w:qFormat/>
    <w:pPr>
      <w:widowControl/>
    </w:pPr>
    <w:rPr>
      <w:rFonts w:ascii="NTTierce;Times New Roman" w:hAnsi="NTTierce;Times New Roman" w:cs="NTTierce;Times New Roman"/>
      <w:sz w:val="28"/>
    </w:rPr>
  </w:style>
  <w:style w:type="paragraph" w:styleId="712">
    <w:name w:val="Текст примечания"/>
    <w:basedOn w:val="632"/>
    <w:qFormat/>
  </w:style>
  <w:style w:type="paragraph" w:styleId="713">
    <w:name w:val="Тема примечания"/>
    <w:basedOn w:val="712"/>
    <w:next w:val="712"/>
    <w:qFormat/>
    <w:rPr>
      <w:b/>
      <w:bCs/>
    </w:rPr>
  </w:style>
  <w:style w:type="paragraph" w:styleId="714">
    <w:name w:val="Table Contents"/>
    <w:basedOn w:val="632"/>
    <w:qFormat/>
    <w:pPr>
      <w:widowControl w:val="off"/>
      <w:suppressLineNumbers/>
    </w:pPr>
  </w:style>
  <w:style w:type="paragraph" w:styleId="715">
    <w:name w:val="Table Heading"/>
    <w:basedOn w:val="714"/>
    <w:qFormat/>
    <w:pPr>
      <w:jc w:val="center"/>
      <w:suppressLineNumbers/>
    </w:pPr>
    <w:rPr>
      <w:b/>
      <w:bCs/>
    </w:rPr>
  </w:style>
  <w:style w:type="numbering" w:styleId="716">
    <w:name w:val="WW8Num1"/>
    <w:qFormat/>
  </w:style>
  <w:style w:type="numbering" w:styleId="717">
    <w:name w:val="WW8Num2"/>
    <w:qFormat/>
  </w:style>
  <w:style w:type="numbering" w:styleId="718">
    <w:name w:val="WW8Num3"/>
    <w:qFormat/>
  </w:style>
  <w:style w:type="numbering" w:styleId="719">
    <w:name w:val="WW8Num4"/>
    <w:qFormat/>
  </w:style>
  <w:style w:type="numbering" w:styleId="720">
    <w:name w:val="WW8Num5"/>
    <w:qFormat/>
  </w:style>
  <w:style w:type="numbering" w:styleId="721">
    <w:name w:val="WW8Num6"/>
    <w:qFormat/>
  </w:style>
  <w:style w:type="numbering" w:styleId="722">
    <w:name w:val="WW8Num7"/>
    <w:qFormat/>
  </w:style>
  <w:style w:type="numbering" w:styleId="723">
    <w:name w:val="WW8Num8"/>
    <w:qFormat/>
  </w:style>
  <w:style w:type="numbering" w:styleId="724">
    <w:name w:val="WW8Num9"/>
    <w:qFormat/>
  </w:style>
  <w:style w:type="numbering" w:styleId="725">
    <w:name w:val="WW8Num10"/>
    <w:qFormat/>
  </w:style>
  <w:style w:type="numbering" w:styleId="726">
    <w:name w:val="WW8Num11"/>
    <w:qFormat/>
  </w:style>
  <w:style w:type="numbering" w:styleId="727">
    <w:name w:val="WW8Num12"/>
    <w:qFormat/>
  </w:style>
  <w:style w:type="numbering" w:styleId="728">
    <w:name w:val="WW8Num13"/>
    <w:qFormat/>
  </w:style>
  <w:style w:type="character" w:styleId="2677" w:default="1">
    <w:name w:val="Default Paragraph Font"/>
    <w:uiPriority w:val="1"/>
    <w:semiHidden/>
    <w:unhideWhenUsed/>
  </w:style>
  <w:style w:type="numbering" w:styleId="2678" w:default="1">
    <w:name w:val="No List"/>
    <w:uiPriority w:val="99"/>
    <w:semiHidden/>
    <w:unhideWhenUsed/>
  </w:style>
  <w:style w:type="table" w:styleId="267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</dc:title>
  <dc:subject/>
  <dc:creator>Администратор</dc:creator>
  <cp:keywords/>
  <dc:description/>
  <dc:language>en-US</dc:language>
  <cp:lastModifiedBy>Алена Аксенова</cp:lastModifiedBy>
  <cp:revision>3</cp:revision>
  <dcterms:created xsi:type="dcterms:W3CDTF">2023-10-19T20:31:00Z</dcterms:created>
  <dcterms:modified xsi:type="dcterms:W3CDTF">2023-10-20T13:37:29Z</dcterms:modified>
</cp:coreProperties>
</file>